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C5A"/>
          <w:sz w:val="40"/>
          <w:szCs w:val="40"/>
        </w:rPr>
        <w:t xml:space="preserve">Dokumentasi Fitur Manajemen Proyek (PMP)</w:t>
      </w:r>
    </w:p>
    <w:p>
      <w:pPr>
        <w:spacing w:after="240"/>
      </w:pPr>
      <w:r>
        <w:rPr>
          <w:i/>
          <w:iCs/>
          <w:color w:val="52606D"/>
          <w:sz w:val="22"/>
          <w:szCs w:val="22"/>
        </w:rPr>
        <w:t xml:space="preserve">SecureProfit Hub — Implementasi terbaru, Juni 2026</w:t>
      </w:r>
    </w:p>
    <w:p>
      <w:pPr>
        <w:spacing w:after="100"/>
      </w:pPr>
      <w:r>
        <w:rPr>
          <w:color w:val="1F2933"/>
          <w:sz w:val="22"/>
          <w:szCs w:val="22"/>
        </w:rPr>
        <w:t xml:space="preserve">Dokumen ini menjelaskan lima fitur manajemen proyek baru yang selaras dengan praktik PMP/PMBOK yang ditambahkan ke SecureProfit Hub: Earned Value Management (EVM), Critical Path (Jalur Kritis), Penilaian Risiko (Risk Scoring) pada RAID, Baseline Proyek, dan Change Request (Permintaan Perubahan). Untuk setiap fitur dijelaskan tujuan bisnis, cara penggunaan di aplikasi, cara kerja perhitungan, hak akses (RBAC), dan catatan teknis.</w:t>
      </w:r>
    </w:p>
    <w:p>
      <w:pPr>
        <w:pStyle w:val="Heading1"/>
        <w:pBdr>
          <w:bottom w:val="single" w:color="0E7C5A" w:sz="8" w:space="4"/>
        </w:pBdr>
        <w:spacing w:after="120" w:before="320"/>
      </w:pPr>
      <w:r>
        <w:rPr>
          <w:b/>
          <w:bCs/>
          <w:color w:val="1F2933"/>
          <w:sz w:val="30"/>
          <w:szCs w:val="30"/>
        </w:rPr>
        <w:t xml:space="preserve">1. Earned Value Management (EVM)</w:t>
      </w:r>
    </w:p>
    <w:p>
      <w:pPr>
        <w:pStyle w:val="Heading2"/>
        <w:spacing w:after="60" w:before="160"/>
      </w:pPr>
      <w:r>
        <w:rPr>
          <w:b/>
          <w:bCs/>
          <w:color w:val="0E7C5A"/>
          <w:sz w:val="24"/>
          <w:szCs w:val="24"/>
        </w:rPr>
        <w:t xml:space="preserve">Tujuan</w:t>
      </w:r>
    </w:p>
    <w:p>
      <w:pPr>
        <w:spacing w:after="100"/>
      </w:pPr>
      <w:r>
        <w:rPr>
          <w:color w:val="1F2933"/>
          <w:sz w:val="22"/>
          <w:szCs w:val="22"/>
        </w:rPr>
        <w:t xml:space="preserve">EVM mengukur kesehatan proyek dengan membandingkan nilai pekerjaan yang sudah benar-benar selesai (Earned Value) terhadap biaya aktual dan rencana. EVM membantu menjawab: apakah proyek melebihi anggaran? apakah terlambat dari jadwal? dan berapa proyeksi biaya pada saat selesai?</w:t>
      </w:r>
    </w:p>
    <w:p>
      <w:pPr>
        <w:pStyle w:val="Heading2"/>
        <w:spacing w:after="60" w:before="160"/>
      </w:pPr>
      <w:r>
        <w:rPr>
          <w:b/>
          <w:bCs/>
          <w:color w:val="0E7C5A"/>
          <w:sz w:val="24"/>
          <w:szCs w:val="24"/>
        </w:rPr>
        <w:t xml:space="preserve">Metrik yang dihitung</w:t>
      </w:r>
    </w:p>
    <w:p>
      <w:pPr>
        <w:pStyle w:val="ListParagraph"/>
        <w:numPr>
          <w:ilvl w:val="0"/>
          <w:numId w:val="1"/>
        </w:numPr>
        <w:spacing w:after="40"/>
      </w:pPr>
      <w:r>
        <w:rPr>
          <w:b/>
          <w:bCs/>
          <w:color w:val="1F2933"/>
          <w:sz w:val="22"/>
          <w:szCs w:val="22"/>
        </w:rPr>
        <w:t xml:space="preserve">BAC (Budget at Completion) — </w:t>
      </w:r>
      <w:r>
        <w:rPr>
          <w:color w:val="1F2933"/>
          <w:sz w:val="22"/>
          <w:szCs w:val="22"/>
        </w:rPr>
        <w:t xml:space="preserve">anggaran biaya total. Diambil dari estimatedCost baseline aktif bila ada; jika tidak ada baseline, dari estimatedCost proyek. Artinya EVM tetap mengukur terhadap komitmen meski biaya rencana live berubah sebelum re-baseline resmi.</w:t>
      </w:r>
    </w:p>
    <w:p>
      <w:pPr>
        <w:pStyle w:val="ListParagraph"/>
        <w:numPr>
          <w:ilvl w:val="0"/>
          <w:numId w:val="1"/>
        </w:numPr>
        <w:spacing w:after="40"/>
      </w:pPr>
      <w:r>
        <w:rPr>
          <w:b/>
          <w:bCs/>
          <w:color w:val="1F2933"/>
          <w:sz w:val="22"/>
          <w:szCs w:val="22"/>
        </w:rPr>
        <w:t xml:space="preserve">AC (Actual Cost) — </w:t>
      </w:r>
      <w:r>
        <w:rPr>
          <w:color w:val="1F2933"/>
          <w:sz w:val="22"/>
          <w:szCs w:val="22"/>
        </w:rPr>
        <w:t xml:space="preserve">biaya aktual = biaya resource (timesheet berstatus APPROVED) + expense berstatus APPROVED.</w:t>
      </w:r>
    </w:p>
    <w:p>
      <w:pPr>
        <w:pStyle w:val="ListParagraph"/>
        <w:numPr>
          <w:ilvl w:val="0"/>
          <w:numId w:val="1"/>
        </w:numPr>
        <w:spacing w:after="40"/>
      </w:pPr>
      <w:r>
        <w:rPr>
          <w:b/>
          <w:bCs/>
          <w:color w:val="1F2933"/>
          <w:sz w:val="22"/>
          <w:szCs w:val="22"/>
        </w:rPr>
        <w:t xml:space="preserve">EV (Earned Value) — </w:t>
      </w:r>
      <w:r>
        <w:rPr>
          <w:color w:val="1F2933"/>
          <w:sz w:val="22"/>
          <w:szCs w:val="22"/>
        </w:rPr>
        <w:t xml:space="preserve">persentase penyelesaian fisik dikalikan BAC. Penyelesaian fisik dihitung berbobot durasi dari progress task daun (leaf); task ringkasan/parent dikecualikan.</w:t>
      </w:r>
    </w:p>
    <w:p>
      <w:pPr>
        <w:pStyle w:val="ListParagraph"/>
        <w:numPr>
          <w:ilvl w:val="0"/>
          <w:numId w:val="1"/>
        </w:numPr>
        <w:spacing w:after="40"/>
      </w:pPr>
      <w:r>
        <w:rPr>
          <w:b/>
          <w:bCs/>
          <w:color w:val="1F2933"/>
          <w:sz w:val="22"/>
          <w:szCs w:val="22"/>
        </w:rPr>
        <w:t xml:space="preserve">PV (Planned Value) — </w:t>
      </w:r>
      <w:r>
        <w:rPr>
          <w:color w:val="1F2933"/>
          <w:sz w:val="22"/>
          <w:szCs w:val="22"/>
        </w:rPr>
        <w:t xml:space="preserve">fraksi jadwal yang sudah berjalan dikalikan BAC. Memakai tanggal baseline bila baseline aktif memiliki tanggal; jika tidak, memakai tanggal mulai/selesai proyek (ditandai pvBasis BASELINE atau PROJECT).</w:t>
      </w:r>
    </w:p>
    <w:p>
      <w:pPr>
        <w:pStyle w:val="ListParagraph"/>
        <w:numPr>
          <w:ilvl w:val="0"/>
          <w:numId w:val="1"/>
        </w:numPr>
        <w:spacing w:after="40"/>
      </w:pPr>
      <w:r>
        <w:rPr>
          <w:b/>
          <w:bCs/>
          <w:color w:val="1F2933"/>
          <w:sz w:val="22"/>
          <w:szCs w:val="22"/>
        </w:rPr>
        <w:t xml:space="preserve">CPI = EV / AC — </w:t>
      </w:r>
      <w:r>
        <w:rPr>
          <w:color w:val="1F2933"/>
          <w:sz w:val="22"/>
          <w:szCs w:val="22"/>
        </w:rPr>
        <w:t xml:space="preserve">indeks efisiensi biaya. Nilai &gt; 1 berarti hemat, &lt; 1 berarti boros.</w:t>
      </w:r>
    </w:p>
    <w:p>
      <w:pPr>
        <w:pStyle w:val="ListParagraph"/>
        <w:numPr>
          <w:ilvl w:val="0"/>
          <w:numId w:val="1"/>
        </w:numPr>
        <w:spacing w:after="40"/>
      </w:pPr>
      <w:r>
        <w:rPr>
          <w:b/>
          <w:bCs/>
          <w:color w:val="1F2933"/>
          <w:sz w:val="22"/>
          <w:szCs w:val="22"/>
        </w:rPr>
        <w:t xml:space="preserve">SPI = EV / PV — </w:t>
      </w:r>
      <w:r>
        <w:rPr>
          <w:color w:val="1F2933"/>
          <w:sz w:val="22"/>
          <w:szCs w:val="22"/>
        </w:rPr>
        <w:t xml:space="preserve">indeks efisiensi jadwal. Nilai &gt; 1 berarti lebih cepat, &lt; 1 berarti tertinggal.</w:t>
      </w:r>
    </w:p>
    <w:p>
      <w:pPr>
        <w:pStyle w:val="ListParagraph"/>
        <w:numPr>
          <w:ilvl w:val="0"/>
          <w:numId w:val="1"/>
        </w:numPr>
        <w:spacing w:after="40"/>
      </w:pPr>
      <w:r>
        <w:rPr>
          <w:b/>
          <w:bCs/>
          <w:color w:val="1F2933"/>
          <w:sz w:val="22"/>
          <w:szCs w:val="22"/>
        </w:rPr>
        <w:t xml:space="preserve">EAC = BAC / CPI — </w:t>
      </w:r>
      <w:r>
        <w:rPr>
          <w:color w:val="1F2933"/>
          <w:sz w:val="22"/>
          <w:szCs w:val="22"/>
        </w:rPr>
        <w:t xml:space="preserve">estimasi total biaya pada saat selesai (Estimate at Completion).</w:t>
      </w:r>
    </w:p>
    <w:p>
      <w:pPr>
        <w:pStyle w:val="ListParagraph"/>
        <w:numPr>
          <w:ilvl w:val="0"/>
          <w:numId w:val="1"/>
        </w:numPr>
        <w:spacing w:after="40"/>
      </w:pPr>
      <w:r>
        <w:rPr>
          <w:b/>
          <w:bCs/>
          <w:color w:val="1F2933"/>
          <w:sz w:val="22"/>
          <w:szCs w:val="22"/>
        </w:rPr>
        <w:t xml:space="preserve">ETC = EAC - AC — </w:t>
      </w:r>
      <w:r>
        <w:rPr>
          <w:color w:val="1F2933"/>
          <w:sz w:val="22"/>
          <w:szCs w:val="22"/>
        </w:rPr>
        <w:t xml:space="preserve">estimasi sisa biaya untuk menyelesaikan (Estimate to Complete).</w:t>
      </w:r>
    </w:p>
    <w:p>
      <w:pPr>
        <w:pStyle w:val="ListParagraph"/>
        <w:numPr>
          <w:ilvl w:val="0"/>
          <w:numId w:val="1"/>
        </w:numPr>
        <w:spacing w:after="40"/>
      </w:pPr>
      <w:r>
        <w:rPr>
          <w:b/>
          <w:bCs/>
          <w:color w:val="1F2933"/>
          <w:sz w:val="22"/>
          <w:szCs w:val="22"/>
        </w:rPr>
        <w:t xml:space="preserve">VAC = BAC - EAC — </w:t>
      </w:r>
      <w:r>
        <w:rPr>
          <w:color w:val="1F2933"/>
          <w:sz w:val="22"/>
          <w:szCs w:val="22"/>
        </w:rPr>
        <w:t xml:space="preserve">varians biaya pada saat selesai. Positif = diperkirakan di bawah anggaran.</w:t>
      </w:r>
    </w:p>
    <w:p>
      <w:pPr>
        <w:pStyle w:val="ListParagraph"/>
        <w:numPr>
          <w:ilvl w:val="0"/>
          <w:numId w:val="1"/>
        </w:numPr>
        <w:spacing w:after="40"/>
      </w:pPr>
      <w:r>
        <w:rPr>
          <w:b/>
          <w:bCs/>
          <w:color w:val="1F2933"/>
          <w:sz w:val="22"/>
          <w:szCs w:val="22"/>
        </w:rPr>
        <w:t xml:space="preserve">TCPI = (BAC - EV) / (BAC - AC) — </w:t>
      </w:r>
      <w:r>
        <w:rPr>
          <w:color w:val="1F2933"/>
          <w:sz w:val="22"/>
          <w:szCs w:val="22"/>
        </w:rPr>
        <w:t xml:space="preserve">indeks performa yang dibutuhkan untuk tetap selesai sesuai anggaran.</w:t>
      </w:r>
    </w:p>
    <w:p>
      <w:pPr>
        <w:pStyle w:val="Heading2"/>
        <w:spacing w:after="60" w:before="160"/>
      </w:pPr>
      <w:r>
        <w:rPr>
          <w:b/>
          <w:bCs/>
          <w:color w:val="0E7C5A"/>
          <w:sz w:val="24"/>
          <w:szCs w:val="24"/>
        </w:rPr>
        <w:t xml:space="preserve">Aman terhadap data kurang</w:t>
      </w:r>
    </w:p>
    <w:p>
      <w:pPr>
        <w:spacing w:after="100"/>
      </w:pPr>
      <w:r>
        <w:rPr>
          <w:color w:val="1F2933"/>
          <w:sz w:val="22"/>
          <w:szCs w:val="22"/>
        </w:rPr>
        <w:t xml:space="preserve">Bila data belum cukup (AC = 0, PV tidak tersedia, BAC &lt;= 0, atau tidak ada task daun bertanggal), metrik bernilai null dan disertai penanda insufficientData beserta catatan alasan (reason). Panel tidak menampilkan angka yang menyesatkan.</w:t>
      </w:r>
    </w:p>
    <w:p>
      <w:pPr>
        <w:pStyle w:val="Heading2"/>
        <w:spacing w:after="60" w:before="160"/>
      </w:pPr>
      <w:r>
        <w:rPr>
          <w:b/>
          <w:bCs/>
          <w:color w:val="0E7C5A"/>
          <w:sz w:val="24"/>
          <w:szCs w:val="24"/>
        </w:rPr>
        <w:t xml:space="preserve">Cara pakai</w:t>
      </w:r>
    </w:p>
    <w:p>
      <w:pPr>
        <w:spacing w:after="100"/>
      </w:pPr>
      <w:r>
        <w:rPr>
          <w:color w:val="1F2933"/>
          <w:sz w:val="22"/>
          <w:szCs w:val="22"/>
        </w:rPr>
        <w:t xml:space="preserve">Buka proyek, lalu tab Financials. Panel EVM menampilkan angka beserta interpretasi dalam bahasa sederhana.</w:t>
      </w:r>
    </w:p>
    <w:p>
      <w:pPr>
        <w:pStyle w:val="Heading2"/>
        <w:spacing w:after="60" w:before="160"/>
      </w:pPr>
      <w:r>
        <w:rPr>
          <w:b/>
          <w:bCs/>
          <w:color w:val="0E7C5A"/>
          <w:sz w:val="24"/>
          <w:szCs w:val="24"/>
        </w:rPr>
        <w:t xml:space="preserve">Hak akses</w:t>
      </w:r>
    </w:p>
    <w:p>
      <w:pPr>
        <w:spacing w:after="100"/>
      </w:pPr>
      <w:r>
        <w:rPr>
          <w:color w:val="1F2933"/>
          <w:sz w:val="22"/>
          <w:szCs w:val="22"/>
        </w:rPr>
        <w:t xml:space="preserve">Hanya pengguna yang berhak melihat finansial proyek (canViewProjectFinancials). Tersembunyi untuk role yang diblokir finansial (misalnya Principal dan HR).</w:t>
      </w:r>
    </w:p>
    <w:p>
      <w:pPr>
        <w:pStyle w:val="Heading2"/>
        <w:spacing w:after="60" w:before="160"/>
      </w:pPr>
      <w:r>
        <w:rPr>
          <w:b/>
          <w:bCs/>
          <w:color w:val="0E7C5A"/>
          <w:sz w:val="24"/>
          <w:szCs w:val="24"/>
        </w:rPr>
        <w:t xml:space="preserve">Catatan teknis</w:t>
      </w:r>
    </w:p>
    <w:p>
      <w:pPr>
        <w:pStyle w:val="ListParagraph"/>
        <w:numPr>
          <w:ilvl w:val="0"/>
          <w:numId w:val="1"/>
        </w:numPr>
        <w:spacing w:after="40"/>
      </w:pPr>
      <w:r>
        <w:rPr>
          <w:b/>
          <w:bCs/>
          <w:color w:val="1F2933"/>
          <w:sz w:val="22"/>
          <w:szCs w:val="22"/>
        </w:rPr>
        <w:t xml:space="preserve">Endpoint — </w:t>
      </w:r>
      <w:r>
        <w:rPr>
          <w:color w:val="1F2933"/>
          <w:sz w:val="22"/>
          <w:szCs w:val="22"/>
        </w:rPr>
        <w:t xml:space="preserve">GET /api/projects/:id/financials -&gt; field evm.</w:t>
      </w:r>
    </w:p>
    <w:p>
      <w:pPr>
        <w:pStyle w:val="ListParagraph"/>
        <w:numPr>
          <w:ilvl w:val="0"/>
          <w:numId w:val="1"/>
        </w:numPr>
        <w:spacing w:after="40"/>
      </w:pPr>
      <w:r>
        <w:rPr>
          <w:b/>
          <w:bCs/>
          <w:color w:val="1F2933"/>
          <w:sz w:val="22"/>
          <w:szCs w:val="22"/>
        </w:rPr>
        <w:t xml:space="preserve">Logika — </w:t>
      </w:r>
      <w:r>
        <w:rPr>
          <w:color w:val="1F2933"/>
          <w:sz w:val="22"/>
          <w:szCs w:val="22"/>
        </w:rPr>
        <w:t xml:space="preserve">computeEvm() di artifacts/api-server/src/lib/serializers.ts.</w:t>
      </w:r>
    </w:p>
    <w:p>
      <w:pPr>
        <w:pStyle w:val="ListParagraph"/>
        <w:numPr>
          <w:ilvl w:val="0"/>
          <w:numId w:val="1"/>
        </w:numPr>
        <w:spacing w:after="40"/>
      </w:pPr>
      <w:r>
        <w:rPr>
          <w:b/>
          <w:bCs/>
          <w:color w:val="1F2933"/>
          <w:sz w:val="22"/>
          <w:szCs w:val="22"/>
        </w:rPr>
        <w:t xml:space="preserve">UI — </w:t>
      </w:r>
      <w:r>
        <w:rPr>
          <w:color w:val="1F2933"/>
          <w:sz w:val="22"/>
          <w:szCs w:val="22"/>
        </w:rPr>
        <w:t xml:space="preserve">artifacts/web/src/components/projects/EvmPanel.tsx.</w:t>
      </w:r>
    </w:p>
    <w:p>
      <w:pPr>
        <w:pStyle w:val="Heading1"/>
        <w:pBdr>
          <w:bottom w:val="single" w:color="0E7C5A" w:sz="8" w:space="4"/>
        </w:pBdr>
        <w:spacing w:after="120" w:before="320"/>
      </w:pPr>
      <w:r>
        <w:rPr>
          <w:b/>
          <w:bCs/>
          <w:color w:val="1F2933"/>
          <w:sz w:val="30"/>
          <w:szCs w:val="30"/>
        </w:rPr>
        <w:t xml:space="preserve">2. Critical Path (Jalur Kritis)</w:t>
      </w:r>
    </w:p>
    <w:p>
      <w:pPr>
        <w:pStyle w:val="Heading2"/>
        <w:spacing w:after="60" w:before="160"/>
      </w:pPr>
      <w:r>
        <w:rPr>
          <w:b/>
          <w:bCs/>
          <w:color w:val="0E7C5A"/>
          <w:sz w:val="24"/>
          <w:szCs w:val="24"/>
        </w:rPr>
        <w:t xml:space="preserve">Tujuan</w:t>
      </w:r>
    </w:p>
    <w:p>
      <w:pPr>
        <w:spacing w:after="100"/>
      </w:pPr>
      <w:r>
        <w:rPr>
          <w:color w:val="1F2933"/>
          <w:sz w:val="22"/>
          <w:szCs w:val="22"/>
        </w:rPr>
        <w:t xml:space="preserve">Menyoroti rangkaian task yang menentukan total durasi proyek. Keterlambatan pada task di jalur kritis langsung menggeser tanggal selesai proyek, sehingga PM bisa fokus pada task yang paling menentukan.</w:t>
      </w:r>
    </w:p>
    <w:p>
      <w:pPr>
        <w:pStyle w:val="Heading2"/>
        <w:spacing w:after="60" w:before="160"/>
      </w:pPr>
      <w:r>
        <w:rPr>
          <w:b/>
          <w:bCs/>
          <w:color w:val="0E7C5A"/>
          <w:sz w:val="24"/>
          <w:szCs w:val="24"/>
        </w:rPr>
        <w:t xml:space="preserve">Cara kerja</w:t>
      </w:r>
    </w:p>
    <w:p>
      <w:pPr>
        <w:spacing w:after="100"/>
      </w:pPr>
      <w:r>
        <w:rPr>
          <w:color w:val="1F2933"/>
          <w:sz w:val="22"/>
          <w:szCs w:val="22"/>
        </w:rPr>
        <w:t xml:space="preserve">Menggunakan algoritma Critical Path Method (CPM) di sisi klien atas task daun yang memiliki tanggal valid: forward pass menghitung earliest start/finish, backward pass menghitung latest start/finish. Urutan ditentukan via topological sort dengan penjaga siklus (cycle guard). Slack (kelonggaran) = LS - ES; task dengan slack mendekati nol berada di jalur kritis.</w:t>
      </w:r>
    </w:p>
    <w:p>
      <w:pPr>
        <w:pStyle w:val="Heading2"/>
        <w:spacing w:after="60" w:before="160"/>
      </w:pPr>
      <w:r>
        <w:rPr>
          <w:b/>
          <w:bCs/>
          <w:color w:val="0E7C5A"/>
          <w:sz w:val="24"/>
          <w:szCs w:val="24"/>
        </w:rPr>
        <w:t xml:space="preserve">Hal penting</w:t>
      </w:r>
    </w:p>
    <w:p>
      <w:pPr>
        <w:pStyle w:val="ListParagraph"/>
        <w:numPr>
          <w:ilvl w:val="0"/>
          <w:numId w:val="1"/>
        </w:numPr>
        <w:spacing w:after="40"/>
      </w:pPr>
      <w:r>
        <w:rPr>
          <w:b/>
          <w:bCs/>
          <w:color w:val="1F2933"/>
          <w:sz w:val="22"/>
          <w:szCs w:val="22"/>
        </w:rPr>
        <w:t xml:space="preserve">Anchor per komponen — </w:t>
      </w:r>
      <w:r>
        <w:rPr>
          <w:color w:val="1F2933"/>
          <w:sz w:val="22"/>
          <w:szCs w:val="22"/>
        </w:rPr>
        <w:t xml:space="preserve">titik selesai untuk backward pass dihitung per komponen dependensi yang terhubung, bukan satu nilai global. Dengan begitu task terisolasi yang panjang tidak salah membengkakkan perhitungan, dan rantai yang independen masing-masing diukur terhadap finish-nya sendiri.</w:t>
      </w:r>
    </w:p>
    <w:p>
      <w:pPr>
        <w:pStyle w:val="ListParagraph"/>
        <w:numPr>
          <w:ilvl w:val="0"/>
          <w:numId w:val="1"/>
        </w:numPr>
        <w:spacing w:after="40"/>
      </w:pPr>
      <w:r>
        <w:rPr>
          <w:b/>
          <w:bCs/>
          <w:color w:val="1F2933"/>
          <w:sz w:val="22"/>
          <w:szCs w:val="22"/>
        </w:rPr>
        <w:t xml:space="preserve">Task terisolasi — </w:t>
      </w:r>
      <w:r>
        <w:rPr>
          <w:color w:val="1F2933"/>
          <w:sz w:val="22"/>
          <w:szCs w:val="22"/>
        </w:rPr>
        <w:t xml:space="preserve">task tanpa predecessor dan tanpa successor tidak pernah ditandai kritis karena tidak berada pada jalur dependensi mana pun.</w:t>
      </w:r>
    </w:p>
    <w:p>
      <w:pPr>
        <w:pStyle w:val="Heading2"/>
        <w:spacing w:after="60" w:before="160"/>
      </w:pPr>
      <w:r>
        <w:rPr>
          <w:b/>
          <w:bCs/>
          <w:color w:val="0E7C5A"/>
          <w:sz w:val="24"/>
          <w:szCs w:val="24"/>
        </w:rPr>
        <w:t xml:space="preserve">Cara pakai</w:t>
      </w:r>
    </w:p>
    <w:p>
      <w:pPr>
        <w:spacing w:after="100"/>
      </w:pPr>
      <w:r>
        <w:rPr>
          <w:color w:val="1F2933"/>
          <w:sz w:val="22"/>
          <w:szCs w:val="22"/>
        </w:rPr>
        <w:t xml:space="preserve">Buka tab Timeline (Gantt). Bar task yang kritis disorot dan tersedia legenda. Fitur drag/resize dan panah dependensi tetap berfungsi normal.</w:t>
      </w:r>
    </w:p>
    <w:p>
      <w:pPr>
        <w:pStyle w:val="Heading2"/>
        <w:spacing w:after="60" w:before="160"/>
      </w:pPr>
      <w:r>
        <w:rPr>
          <w:b/>
          <w:bCs/>
          <w:color w:val="0E7C5A"/>
          <w:sz w:val="24"/>
          <w:szCs w:val="24"/>
        </w:rPr>
        <w:t xml:space="preserve">Catatan teknis</w:t>
      </w:r>
    </w:p>
    <w:p>
      <w:pPr>
        <w:pStyle w:val="ListParagraph"/>
        <w:numPr>
          <w:ilvl w:val="0"/>
          <w:numId w:val="1"/>
        </w:numPr>
        <w:spacing w:after="40"/>
      </w:pPr>
      <w:r>
        <w:rPr>
          <w:b/>
          <w:bCs/>
          <w:color w:val="1F2933"/>
          <w:sz w:val="22"/>
          <w:szCs w:val="22"/>
        </w:rPr>
        <w:t xml:space="preserve">Logika — </w:t>
      </w:r>
      <w:r>
        <w:rPr>
          <w:color w:val="1F2933"/>
          <w:sz w:val="22"/>
          <w:szCs w:val="22"/>
        </w:rPr>
        <w:t xml:space="preserve">artifacts/web/src/pages/projects/components/gantt/criticalPath.ts (murni klien, tanpa perubahan basis data).</w:t>
      </w:r>
    </w:p>
    <w:p>
      <w:pPr>
        <w:pStyle w:val="Heading1"/>
        <w:pBdr>
          <w:bottom w:val="single" w:color="0E7C5A" w:sz="8" w:space="4"/>
        </w:pBdr>
        <w:spacing w:after="120" w:before="320"/>
      </w:pPr>
      <w:r>
        <w:rPr>
          <w:b/>
          <w:bCs/>
          <w:color w:val="1F2933"/>
          <w:sz w:val="30"/>
          <w:szCs w:val="30"/>
        </w:rPr>
        <w:t xml:space="preserve">3. Penilaian Risiko (Risk Scoring) pada RAID</w:t>
      </w:r>
    </w:p>
    <w:p>
      <w:pPr>
        <w:pStyle w:val="Heading2"/>
        <w:spacing w:after="60" w:before="160"/>
      </w:pPr>
      <w:r>
        <w:rPr>
          <w:b/>
          <w:bCs/>
          <w:color w:val="0E7C5A"/>
          <w:sz w:val="24"/>
          <w:szCs w:val="24"/>
        </w:rPr>
        <w:t xml:space="preserve">Tujuan</w:t>
      </w:r>
    </w:p>
    <w:p>
      <w:pPr>
        <w:spacing w:after="100"/>
      </w:pPr>
      <w:r>
        <w:rPr>
          <w:color w:val="1F2933"/>
          <w:sz w:val="22"/>
          <w:szCs w:val="22"/>
        </w:rPr>
        <w:t xml:space="preserve">Memberi skor numerik pada item risiko di tab RAID untuk membantu prioritas, sekaligus mencatat strategi respons risiko.</w:t>
      </w:r>
    </w:p>
    <w:p>
      <w:pPr>
        <w:pStyle w:val="Heading2"/>
        <w:spacing w:after="60" w:before="160"/>
      </w:pPr>
      <w:r>
        <w:rPr>
          <w:b/>
          <w:bCs/>
          <w:color w:val="0E7C5A"/>
          <w:sz w:val="24"/>
          <w:szCs w:val="24"/>
        </w:rPr>
        <w:t xml:space="preserve">Cara kerja</w:t>
      </w:r>
    </w:p>
    <w:p>
      <w:pPr>
        <w:pStyle w:val="ListParagraph"/>
        <w:numPr>
          <w:ilvl w:val="0"/>
          <w:numId w:val="1"/>
        </w:numPr>
        <w:spacing w:after="40"/>
      </w:pPr>
      <w:r>
        <w:rPr>
          <w:b/>
          <w:bCs/>
          <w:color w:val="1F2933"/>
          <w:sz w:val="22"/>
          <w:szCs w:val="22"/>
        </w:rPr>
        <w:t xml:space="preserve">riskScore = impact x likelihood — </w:t>
      </w:r>
      <w:r>
        <w:rPr>
          <w:color w:val="1F2933"/>
          <w:sz w:val="22"/>
          <w:szCs w:val="22"/>
        </w:rPr>
        <w:t xml:space="preserve">impact dan likelihood masing-masing berskala 1-3, sehingga skor 1-12. Skor dihitung saat penyajian/UI dan TIDAK disimpan di basis data, sehingga selalu konsisten dengan nilai terbaru.</w:t>
      </w:r>
    </w:p>
    <w:p>
      <w:pPr>
        <w:pStyle w:val="ListParagraph"/>
        <w:numPr>
          <w:ilvl w:val="0"/>
          <w:numId w:val="1"/>
        </w:numPr>
        <w:spacing w:after="40"/>
      </w:pPr>
      <w:r>
        <w:rPr>
          <w:b/>
          <w:bCs/>
          <w:color w:val="1F2933"/>
          <w:sz w:val="22"/>
          <w:szCs w:val="22"/>
        </w:rPr>
        <w:t xml:space="preserve">Strategi respons — </w:t>
      </w:r>
      <w:r>
        <w:rPr>
          <w:color w:val="1F2933"/>
          <w:sz w:val="22"/>
          <w:szCs w:val="22"/>
        </w:rPr>
        <w:t xml:space="preserve">field responseStrategy (AVOID / MITIGATE / TRANSFER / ACCEPT, opsional) yang dapat diedit per item.</w:t>
      </w:r>
    </w:p>
    <w:p>
      <w:pPr>
        <w:pStyle w:val="Heading2"/>
        <w:spacing w:after="60" w:before="160"/>
      </w:pPr>
      <w:r>
        <w:rPr>
          <w:b/>
          <w:bCs/>
          <w:color w:val="0E7C5A"/>
          <w:sz w:val="24"/>
          <w:szCs w:val="24"/>
        </w:rPr>
        <w:t xml:space="preserve">Cara pakai</w:t>
      </w:r>
    </w:p>
    <w:p>
      <w:pPr>
        <w:spacing w:after="100"/>
      </w:pPr>
      <w:r>
        <w:rPr>
          <w:color w:val="1F2933"/>
          <w:sz w:val="22"/>
          <w:szCs w:val="22"/>
        </w:rPr>
        <w:t xml:space="preserve">Buka tab RAID. Aplikasi menampilkan matriks risiko beserta skor, dan strategi respons dapat dipilih per item risiko.</w:t>
      </w:r>
    </w:p>
    <w:p>
      <w:pPr>
        <w:pStyle w:val="Heading2"/>
        <w:spacing w:after="60" w:before="160"/>
      </w:pPr>
      <w:r>
        <w:rPr>
          <w:b/>
          <w:bCs/>
          <w:color w:val="0E7C5A"/>
          <w:sz w:val="24"/>
          <w:szCs w:val="24"/>
        </w:rPr>
        <w:t xml:space="preserve">Hak akses</w:t>
      </w:r>
    </w:p>
    <w:p>
      <w:pPr>
        <w:spacing w:after="100"/>
      </w:pPr>
      <w:r>
        <w:rPr>
          <w:color w:val="1F2933"/>
          <w:sz w:val="22"/>
          <w:szCs w:val="22"/>
        </w:rPr>
        <w:t xml:space="preserve">Tidak berubah: baca untuk tim delivery (MGMT, PM, Konsultan, Principal); tulis untuk MGMT dan PM proyek.</w:t>
      </w:r>
    </w:p>
    <w:p>
      <w:pPr>
        <w:pStyle w:val="Heading2"/>
        <w:spacing w:after="60" w:before="160"/>
      </w:pPr>
      <w:r>
        <w:rPr>
          <w:b/>
          <w:bCs/>
          <w:color w:val="0E7C5A"/>
          <w:sz w:val="24"/>
          <w:szCs w:val="24"/>
        </w:rPr>
        <w:t xml:space="preserve">Catatan teknis</w:t>
      </w:r>
    </w:p>
    <w:p>
      <w:pPr>
        <w:pStyle w:val="ListParagraph"/>
        <w:numPr>
          <w:ilvl w:val="0"/>
          <w:numId w:val="1"/>
        </w:numPr>
        <w:spacing w:after="40"/>
      </w:pPr>
      <w:r>
        <w:rPr>
          <w:b/>
          <w:bCs/>
          <w:color w:val="1F2933"/>
          <w:sz w:val="22"/>
          <w:szCs w:val="22"/>
        </w:rPr>
        <w:t xml:space="preserve">Basis data — </w:t>
      </w:r>
      <w:r>
        <w:rPr>
          <w:color w:val="1F2933"/>
          <w:sz w:val="22"/>
          <w:szCs w:val="22"/>
        </w:rPr>
        <w:t xml:space="preserve">enum RaidResponseStrategy dan kolom ProjectRaidItem.responseStrategy (melalui migrasi Prisma).</w:t>
      </w:r>
    </w:p>
    <w:p>
      <w:pPr>
        <w:pStyle w:val="ListParagraph"/>
        <w:numPr>
          <w:ilvl w:val="0"/>
          <w:numId w:val="1"/>
        </w:numPr>
        <w:spacing w:after="40"/>
      </w:pPr>
      <w:r>
        <w:rPr>
          <w:b/>
          <w:bCs/>
          <w:color w:val="1F2933"/>
          <w:sz w:val="22"/>
          <w:szCs w:val="22"/>
        </w:rPr>
        <w:t xml:space="preserve">Logika — </w:t>
      </w:r>
      <w:r>
        <w:rPr>
          <w:color w:val="1F2933"/>
          <w:sz w:val="22"/>
          <w:szCs w:val="22"/>
        </w:rPr>
        <w:t xml:space="preserve">skor dihitung di serializer/UI tab RAID (routes/raid.ts).</w:t>
      </w:r>
    </w:p>
    <w:p>
      <w:pPr>
        <w:pStyle w:val="Heading1"/>
        <w:pBdr>
          <w:bottom w:val="single" w:color="0E7C5A" w:sz="8" w:space="4"/>
        </w:pBdr>
        <w:spacing w:after="120" w:before="320"/>
      </w:pPr>
      <w:r>
        <w:rPr>
          <w:b/>
          <w:bCs/>
          <w:color w:val="1F2933"/>
          <w:sz w:val="30"/>
          <w:szCs w:val="30"/>
        </w:rPr>
        <w:t xml:space="preserve">4. Baseline Proyek</w:t>
      </w:r>
    </w:p>
    <w:p>
      <w:pPr>
        <w:pStyle w:val="Heading2"/>
        <w:spacing w:after="60" w:before="160"/>
      </w:pPr>
      <w:r>
        <w:rPr>
          <w:b/>
          <w:bCs/>
          <w:color w:val="0E7C5A"/>
          <w:sz w:val="24"/>
          <w:szCs w:val="24"/>
        </w:rPr>
        <w:t xml:space="preserve">Tujuan</w:t>
      </w:r>
    </w:p>
    <w:p>
      <w:pPr>
        <w:spacing w:after="100"/>
      </w:pPr>
      <w:r>
        <w:rPr>
          <w:color w:val="1F2933"/>
          <w:sz w:val="22"/>
          <w:szCs w:val="22"/>
        </w:rPr>
        <w:t xml:space="preserve">Baseline adalah "foto" komitmen proyek (jadwal, lingkup, dan biaya) pada satu titik waktu, sebagai pembanding kinerja. EVM dan analisis varians mengukur kondisi berjalan terhadap baseline.</w:t>
      </w:r>
    </w:p>
    <w:p>
      <w:pPr>
        <w:pStyle w:val="Heading2"/>
        <w:spacing w:after="60" w:before="160"/>
      </w:pPr>
      <w:r>
        <w:rPr>
          <w:b/>
          <w:bCs/>
          <w:color w:val="0E7C5A"/>
          <w:sz w:val="24"/>
          <w:szCs w:val="24"/>
        </w:rPr>
        <w:t xml:space="preserve">Isi snapshot</w:t>
      </w:r>
    </w:p>
    <w:p>
      <w:pPr>
        <w:spacing w:after="100"/>
      </w:pPr>
      <w:r>
        <w:rPr>
          <w:color w:val="1F2933"/>
          <w:sz w:val="22"/>
          <w:szCs w:val="22"/>
        </w:rPr>
        <w:t xml:space="preserve">version, isCurrent, source (ACTIVATION / CHANGE_REQUEST / MANUAL), changeRequestId (opsional), startDate, endDate, plannedMandays, estimatedCost, contractValue, createdById, createdAt.</w:t>
      </w:r>
    </w:p>
    <w:p>
      <w:pPr>
        <w:pStyle w:val="Heading2"/>
        <w:spacing w:after="60" w:before="160"/>
      </w:pPr>
      <w:r>
        <w:rPr>
          <w:b/>
          <w:bCs/>
          <w:color w:val="0E7C5A"/>
          <w:sz w:val="24"/>
          <w:szCs w:val="24"/>
        </w:rPr>
        <w:t xml:space="preserve">Kapan dibuat</w:t>
      </w:r>
    </w:p>
    <w:p>
      <w:pPr>
        <w:pStyle w:val="ListParagraph"/>
        <w:numPr>
          <w:ilvl w:val="0"/>
          <w:numId w:val="1"/>
        </w:numPr>
        <w:spacing w:after="40"/>
      </w:pPr>
      <w:r>
        <w:rPr>
          <w:b/>
          <w:bCs/>
          <w:color w:val="1F2933"/>
          <w:sz w:val="22"/>
          <w:szCs w:val="22"/>
        </w:rPr>
        <w:t xml:space="preserve">Saat aktivasi — </w:t>
      </w:r>
      <w:r>
        <w:rPr>
          <w:color w:val="1F2933"/>
          <w:sz w:val="22"/>
          <w:szCs w:val="22"/>
        </w:rPr>
        <w:t xml:space="preserve">satu baseline otomatis dibuat ketika proyek pertama kali berpindah ke status ACTIVE (source ACTIVATION).</w:t>
      </w:r>
    </w:p>
    <w:p>
      <w:pPr>
        <w:pStyle w:val="ListParagraph"/>
        <w:numPr>
          <w:ilvl w:val="0"/>
          <w:numId w:val="1"/>
        </w:numPr>
        <w:spacing w:after="40"/>
      </w:pPr>
      <w:r>
        <w:rPr>
          <w:b/>
          <w:bCs/>
          <w:color w:val="1F2933"/>
          <w:sz w:val="22"/>
          <w:szCs w:val="22"/>
        </w:rPr>
        <w:t xml:space="preserve">Versi berikutnya — </w:t>
      </w:r>
      <w:r>
        <w:rPr>
          <w:color w:val="1F2933"/>
          <w:sz w:val="22"/>
          <w:szCs w:val="22"/>
        </w:rPr>
        <w:t xml:space="preserve">dibuat saat Change Request jadwal/biaya diterapkan (APPLIED).</w:t>
      </w:r>
    </w:p>
    <w:p>
      <w:pPr>
        <w:pStyle w:val="Heading2"/>
        <w:spacing w:after="60" w:before="160"/>
      </w:pPr>
      <w:r>
        <w:rPr>
          <w:b/>
          <w:bCs/>
          <w:color w:val="0E7C5A"/>
          <w:sz w:val="24"/>
          <w:szCs w:val="24"/>
        </w:rPr>
        <w:t xml:space="preserve">Invariant</w:t>
      </w:r>
    </w:p>
    <w:p>
      <w:pPr>
        <w:spacing w:after="100"/>
      </w:pPr>
      <w:r>
        <w:rPr>
          <w:color w:val="1F2933"/>
          <w:sz w:val="22"/>
          <w:szCs w:val="22"/>
        </w:rPr>
        <w:t xml:space="preserve">Tepat satu baseline current per proyek, dijamin oleh unique(projectId, version) dan pola create-and-flip (membuat versi baru sambil menonaktifkan baseline lama).</w:t>
      </w:r>
    </w:p>
    <w:p>
      <w:pPr>
        <w:pStyle w:val="Heading2"/>
        <w:spacing w:after="60" w:before="160"/>
      </w:pPr>
      <w:r>
        <w:rPr>
          <w:b/>
          <w:bCs/>
          <w:color w:val="0E7C5A"/>
          <w:sz w:val="24"/>
          <w:szCs w:val="24"/>
        </w:rPr>
        <w:t xml:space="preserve">Cara pakai</w:t>
      </w:r>
    </w:p>
    <w:p>
      <w:pPr>
        <w:spacing w:after="100"/>
      </w:pPr>
      <w:r>
        <w:rPr>
          <w:color w:val="1F2933"/>
          <w:sz w:val="22"/>
          <w:szCs w:val="22"/>
        </w:rPr>
        <w:t xml:space="preserve">Tab Financials menampilkan baseline aktif beserta varians: selisih tanggal, mandays, biaya, dan nilai kontrak antara kondisi live dengan baseline.</w:t>
      </w:r>
    </w:p>
    <w:p>
      <w:pPr>
        <w:pStyle w:val="Heading2"/>
        <w:spacing w:after="60" w:before="160"/>
      </w:pPr>
      <w:r>
        <w:rPr>
          <w:b/>
          <w:bCs/>
          <w:color w:val="0E7C5A"/>
          <w:sz w:val="24"/>
          <w:szCs w:val="24"/>
        </w:rPr>
        <w:t xml:space="preserve">Catatan teknis</w:t>
      </w:r>
    </w:p>
    <w:p>
      <w:pPr>
        <w:pStyle w:val="ListParagraph"/>
        <w:numPr>
          <w:ilvl w:val="0"/>
          <w:numId w:val="1"/>
        </w:numPr>
        <w:spacing w:after="40"/>
      </w:pPr>
      <w:r>
        <w:rPr>
          <w:b/>
          <w:bCs/>
          <w:color w:val="1F2933"/>
          <w:sz w:val="22"/>
          <w:szCs w:val="22"/>
        </w:rPr>
        <w:t xml:space="preserve">Basis data — </w:t>
      </w:r>
      <w:r>
        <w:rPr>
          <w:color w:val="1F2933"/>
          <w:sz w:val="22"/>
          <w:szCs w:val="22"/>
        </w:rPr>
        <w:t xml:space="preserve">model ProjectBaseline (melalui migrasi).</w:t>
      </w:r>
    </w:p>
    <w:p>
      <w:pPr>
        <w:pStyle w:val="ListParagraph"/>
        <w:numPr>
          <w:ilvl w:val="0"/>
          <w:numId w:val="1"/>
        </w:numPr>
        <w:spacing w:after="40"/>
      </w:pPr>
      <w:r>
        <w:rPr>
          <w:b/>
          <w:bCs/>
          <w:color w:val="1F2933"/>
          <w:sz w:val="22"/>
          <w:szCs w:val="22"/>
        </w:rPr>
        <w:t xml:space="preserve">Endpoint — </w:t>
      </w:r>
      <w:r>
        <w:rPr>
          <w:color w:val="1F2933"/>
          <w:sz w:val="22"/>
          <w:szCs w:val="22"/>
        </w:rPr>
        <w:t xml:space="preserve">field baseline dan baselineVariance pada GET /api/projects/:id/financials.</w:t>
      </w:r>
    </w:p>
    <w:p>
      <w:pPr>
        <w:pStyle w:val="Heading1"/>
        <w:pBdr>
          <w:bottom w:val="single" w:color="0E7C5A" w:sz="8" w:space="4"/>
        </w:pBdr>
        <w:spacing w:after="120" w:before="320"/>
      </w:pPr>
      <w:r>
        <w:rPr>
          <w:b/>
          <w:bCs/>
          <w:color w:val="1F2933"/>
          <w:sz w:val="30"/>
          <w:szCs w:val="30"/>
        </w:rPr>
        <w:t xml:space="preserve">5. Change Request (Permintaan Perubahan)</w:t>
      </w:r>
    </w:p>
    <w:p>
      <w:pPr>
        <w:pStyle w:val="Heading2"/>
        <w:spacing w:after="60" w:before="160"/>
      </w:pPr>
      <w:r>
        <w:rPr>
          <w:b/>
          <w:bCs/>
          <w:color w:val="0E7C5A"/>
          <w:sz w:val="24"/>
          <w:szCs w:val="24"/>
        </w:rPr>
        <w:t xml:space="preserve">Tujuan</w:t>
      </w:r>
    </w:p>
    <w:p>
      <w:pPr>
        <w:spacing w:after="100"/>
      </w:pPr>
      <w:r>
        <w:rPr>
          <w:color w:val="1F2933"/>
          <w:sz w:val="22"/>
          <w:szCs w:val="22"/>
        </w:rPr>
        <w:t xml:space="preserve">Kontrol perubahan formal: permintaan terdokumentasi untuk mengubah lingkup (SCOPE), jadwal (SCHEDULE), atau biaya (COST) proyek, lengkap dengan alur persetujuan dan jejak audit.</w:t>
      </w:r>
    </w:p>
    <w:p>
      <w:pPr>
        <w:pStyle w:val="Heading2"/>
        <w:spacing w:after="60" w:before="160"/>
      </w:pPr>
      <w:r>
        <w:rPr>
          <w:b/>
          <w:bCs/>
          <w:color w:val="0E7C5A"/>
          <w:sz w:val="24"/>
          <w:szCs w:val="24"/>
        </w:rPr>
        <w:t xml:space="preserve">Status &amp; alur</w:t>
      </w:r>
    </w:p>
    <w:p>
      <w:pPr>
        <w:spacing w:after="100"/>
      </w:pPr>
      <w:r>
        <w:rPr>
          <w:color w:val="1F2933"/>
          <w:sz w:val="22"/>
          <w:szCs w:val="22"/>
        </w:rPr>
        <w:t xml:space="preserve">DRAFT -&gt; APPROVED -&gt; APPLIED, atau REJECTED. Hanya bisa diedit saat DRAFT (mengembalikan 409 setelah APPROVED).</w:t>
      </w:r>
    </w:p>
    <w:p>
      <w:pPr>
        <w:pStyle w:val="Heading2"/>
        <w:spacing w:after="60" w:before="160"/>
      </w:pPr>
      <w:r>
        <w:rPr>
          <w:b/>
          <w:bCs/>
          <w:color w:val="0E7C5A"/>
          <w:sz w:val="24"/>
          <w:szCs w:val="24"/>
        </w:rPr>
        <w:t xml:space="preserve">Dampak saat diterapkan (APPLY)</w:t>
      </w:r>
    </w:p>
    <w:p>
      <w:pPr>
        <w:pStyle w:val="ListParagraph"/>
        <w:numPr>
          <w:ilvl w:val="0"/>
          <w:numId w:val="1"/>
        </w:numPr>
        <w:spacing w:after="40"/>
      </w:pPr>
      <w:r>
        <w:rPr>
          <w:b/>
          <w:bCs/>
          <w:color w:val="1F2933"/>
          <w:sz w:val="22"/>
          <w:szCs w:val="22"/>
        </w:rPr>
        <w:t xml:space="preserve">CR SCHEDULE / COST — </w:t>
      </w:r>
      <w:r>
        <w:rPr>
          <w:color w:val="1F2933"/>
          <w:sz w:val="22"/>
          <w:szCs w:val="22"/>
        </w:rPr>
        <w:t xml:space="preserve">menulis nilai usulan ke proyek DAN membuat versi ProjectBaseline baru (source CHANGE_REQUEST) sambil menandai baseline lama tidak current. Inilah proses re-baseline.</w:t>
      </w:r>
    </w:p>
    <w:p>
      <w:pPr>
        <w:pStyle w:val="ListParagraph"/>
        <w:numPr>
          <w:ilvl w:val="0"/>
          <w:numId w:val="1"/>
        </w:numPr>
        <w:spacing w:after="40"/>
      </w:pPr>
      <w:r>
        <w:rPr>
          <w:b/>
          <w:bCs/>
          <w:color w:val="1F2933"/>
          <w:sz w:val="22"/>
          <w:szCs w:val="22"/>
        </w:rPr>
        <w:t xml:space="preserve">CR SCOPE — </w:t>
      </w:r>
      <w:r>
        <w:rPr>
          <w:color w:val="1F2933"/>
          <w:sz w:val="22"/>
          <w:szCs w:val="22"/>
        </w:rPr>
        <w:t xml:space="preserve">bersifat audit-only: TIDAK mengubah jadwal/biaya proyek dan TIDAK membuat baseline. Hanya mendokumentasikan keputusan perubahan lingkup.</w:t>
      </w:r>
    </w:p>
    <w:p>
      <w:pPr>
        <w:pStyle w:val="Heading2"/>
        <w:spacing w:after="60" w:before="160"/>
      </w:pPr>
      <w:r>
        <w:rPr>
          <w:b/>
          <w:bCs/>
          <w:color w:val="0E7C5A"/>
          <w:sz w:val="24"/>
          <w:szCs w:val="24"/>
        </w:rPr>
        <w:t xml:space="preserve">Aman terhadap konkurensi</w:t>
      </w:r>
    </w:p>
    <w:p>
      <w:pPr>
        <w:spacing w:after="100"/>
      </w:pPr>
      <w:r>
        <w:rPr>
          <w:color w:val="1F2933"/>
          <w:sz w:val="22"/>
          <w:szCs w:val="22"/>
        </w:rPr>
        <w:t xml:space="preserve">Proses APPLY mengklaim status secara atomik (updateMany dengan syarat status APPROVED di dalam transaksi). Bila dua permintaan APPLY terjadi bersamaan, tepat satu berhasil (APPLIED) dan satunya menerima 409 — mencegah terbentuknya baseline ganda.</w:t>
      </w:r>
    </w:p>
    <w:p>
      <w:pPr>
        <w:pStyle w:val="Heading2"/>
        <w:spacing w:after="60" w:before="160"/>
      </w:pPr>
      <w:r>
        <w:rPr>
          <w:b/>
          <w:bCs/>
          <w:color w:val="0E7C5A"/>
          <w:sz w:val="24"/>
          <w:szCs w:val="24"/>
        </w:rPr>
        <w:t xml:space="preserve">Hak akses</w:t>
      </w:r>
    </w:p>
    <w:p>
      <w:pPr>
        <w:spacing w:after="100"/>
      </w:pPr>
      <w:r>
        <w:rPr>
          <w:color w:val="1F2933"/>
          <w:sz w:val="22"/>
          <w:szCs w:val="22"/>
        </w:rPr>
        <w:t xml:space="preserve">MGMT / SUPER_ADMIN atau PM pemilik proyek. Seluruh transisi dicatat di audit trail.</w:t>
      </w:r>
    </w:p>
    <w:p>
      <w:pPr>
        <w:pStyle w:val="Heading2"/>
        <w:spacing w:after="60" w:before="160"/>
      </w:pPr>
      <w:r>
        <w:rPr>
          <w:b/>
          <w:bCs/>
          <w:color w:val="0E7C5A"/>
          <w:sz w:val="24"/>
          <w:szCs w:val="24"/>
        </w:rPr>
        <w:t xml:space="preserve">Cara pakai</w:t>
      </w:r>
    </w:p>
    <w:p>
      <w:pPr>
        <w:spacing w:after="100"/>
      </w:pPr>
      <w:r>
        <w:rPr>
          <w:color w:val="1F2933"/>
          <w:sz w:val="22"/>
          <w:szCs w:val="22"/>
        </w:rPr>
        <w:t xml:space="preserve">Buka tab Change Requests pada halaman proyek untuk membuat, mengajukan, menyetujui/menolak, dan menerapkan permintaan perubahan.</w:t>
      </w:r>
    </w:p>
    <w:p>
      <w:pPr>
        <w:pStyle w:val="Heading2"/>
        <w:spacing w:after="60" w:before="160"/>
      </w:pPr>
      <w:r>
        <w:rPr>
          <w:b/>
          <w:bCs/>
          <w:color w:val="0E7C5A"/>
          <w:sz w:val="24"/>
          <w:szCs w:val="24"/>
        </w:rPr>
        <w:t xml:space="preserve">Catatan teknis</w:t>
      </w:r>
    </w:p>
    <w:p>
      <w:pPr>
        <w:pStyle w:val="ListParagraph"/>
        <w:numPr>
          <w:ilvl w:val="0"/>
          <w:numId w:val="1"/>
        </w:numPr>
        <w:spacing w:after="40"/>
      </w:pPr>
      <w:r>
        <w:rPr>
          <w:b/>
          <w:bCs/>
          <w:color w:val="1F2933"/>
          <w:sz w:val="22"/>
          <w:szCs w:val="22"/>
        </w:rPr>
        <w:t xml:space="preserve">Basis data — </w:t>
      </w:r>
      <w:r>
        <w:rPr>
          <w:color w:val="1F2933"/>
          <w:sz w:val="22"/>
          <w:szCs w:val="22"/>
        </w:rPr>
        <w:t xml:space="preserve">model ChangeRequest beserta enum tipe dan status (melalui migrasi).</w:t>
      </w:r>
    </w:p>
    <w:p>
      <w:pPr>
        <w:pStyle w:val="ListParagraph"/>
        <w:numPr>
          <w:ilvl w:val="0"/>
          <w:numId w:val="1"/>
        </w:numPr>
        <w:spacing w:after="40"/>
      </w:pPr>
      <w:r>
        <w:rPr>
          <w:b/>
          <w:bCs/>
          <w:color w:val="1F2933"/>
          <w:sz w:val="22"/>
          <w:szCs w:val="22"/>
        </w:rPr>
        <w:t xml:space="preserve">Route — </w:t>
      </w:r>
      <w:r>
        <w:rPr>
          <w:color w:val="1F2933"/>
          <w:sz w:val="22"/>
          <w:szCs w:val="22"/>
        </w:rPr>
        <w:t xml:space="preserve">artifacts/api-server/src/routes/change-requests.ts.</w:t>
      </w:r>
    </w:p>
    <w:p>
      <w:pPr>
        <w:pStyle w:val="ListParagraph"/>
        <w:numPr>
          <w:ilvl w:val="0"/>
          <w:numId w:val="1"/>
        </w:numPr>
        <w:spacing w:after="40"/>
      </w:pPr>
      <w:r>
        <w:rPr>
          <w:b/>
          <w:bCs/>
          <w:color w:val="1F2933"/>
          <w:sz w:val="22"/>
          <w:szCs w:val="22"/>
        </w:rPr>
        <w:t xml:space="preserve">UI — </w:t>
      </w:r>
      <w:r>
        <w:rPr>
          <w:color w:val="1F2933"/>
          <w:sz w:val="22"/>
          <w:szCs w:val="22"/>
        </w:rPr>
        <w:t xml:space="preserve">artifacts/web/src/pages/projects/tabs/ChangeRequestsTab.tsx.</w:t>
      </w:r>
    </w:p>
    <w:p>
      <w:pPr>
        <w:pStyle w:val="Heading1"/>
        <w:pBdr>
          <w:bottom w:val="single" w:color="0E7C5A" w:sz="8" w:space="4"/>
        </w:pBdr>
        <w:spacing w:after="120" w:before="320"/>
      </w:pPr>
      <w:r>
        <w:rPr>
          <w:b/>
          <w:bCs/>
          <w:color w:val="1F2933"/>
          <w:sz w:val="30"/>
          <w:szCs w:val="30"/>
        </w:rPr>
        <w:t xml:space="preserve">Lampiran A — Ringkasan Endpoint Utama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E7C5A" w:val="clear"/>
            <w:tcMar>
              <w:top w:type="dxa" w:w="60"/>
              <w:left w:type="dxa" w:w="100"/>
              <w:bottom w:type="dxa" w:w="60"/>
              <w:right w:type="dxa" w:w="100"/>
            </w:tcMar>
          </w:tcPr>
          <w:p>
            <w:r>
              <w:rPr>
                <w:b/>
                <w:bCs/>
                <w:color w:val="FFFFFF"/>
                <w:sz w:val="20"/>
                <w:szCs w:val="20"/>
              </w:rPr>
              <w:t xml:space="preserve">Endpoint</w:t>
            </w:r>
          </w:p>
        </w:tc>
        <w:tc>
          <w:tcPr>
            <w:shd w:fill="0E7C5A" w:val="clear"/>
            <w:tcMar>
              <w:top w:type="dxa" w:w="60"/>
              <w:left w:type="dxa" w:w="100"/>
              <w:bottom w:type="dxa" w:w="60"/>
              <w:right w:type="dxa" w:w="100"/>
            </w:tcMar>
          </w:tcPr>
          <w:p>
            <w:r>
              <w:rPr>
                <w:b/>
                <w:bCs/>
                <w:color w:val="FFFFFF"/>
                <w:sz w:val="20"/>
                <w:szCs w:val="20"/>
              </w:rPr>
              <w:t xml:space="preserve">Keterangan</w:t>
            </w:r>
          </w:p>
        </w:tc>
      </w:tr>
      <w:tr>
        <w:tc>
          <w:tcPr>
            <w:shd w:fill="FFFFFF" w:val="clear"/>
            <w:tcMar>
              <w:top w:type="dxa" w:w="50"/>
              <w:left w:type="dxa" w:w="100"/>
              <w:bottom w:type="dxa" w:w="50"/>
              <w:right w:type="dxa" w:w="100"/>
            </w:tcMar>
          </w:tcPr>
          <w:p>
            <w:r>
              <w:rPr>
                <w:color w:val="1F2933"/>
                <w:sz w:val="20"/>
                <w:szCs w:val="20"/>
              </w:rPr>
              <w:t xml:space="preserve">GET /api/projects/:id/financials</w:t>
            </w:r>
          </w:p>
        </w:tc>
        <w:tc>
          <w:tcPr>
            <w:shd w:fill="FFFFFF" w:val="clear"/>
            <w:tcMar>
              <w:top w:type="dxa" w:w="50"/>
              <w:left w:type="dxa" w:w="100"/>
              <w:bottom w:type="dxa" w:w="50"/>
              <w:right w:type="dxa" w:w="100"/>
            </w:tcMar>
          </w:tcPr>
          <w:p>
            <w:r>
              <w:rPr>
                <w:color w:val="1F2933"/>
                <w:sz w:val="20"/>
                <w:szCs w:val="20"/>
              </w:rPr>
              <w:t xml:space="preserve">metrics, evm, baseline, baselineVariance, profitOutlook, monthly</w:t>
            </w:r>
          </w:p>
        </w:tc>
      </w:tr>
      <w:tr>
        <w:tc>
          <w:tcPr>
            <w:shd w:fill="F0F4F8" w:val="clear"/>
            <w:tcMar>
              <w:top w:type="dxa" w:w="50"/>
              <w:left w:type="dxa" w:w="100"/>
              <w:bottom w:type="dxa" w:w="50"/>
              <w:right w:type="dxa" w:w="100"/>
            </w:tcMar>
          </w:tcPr>
          <w:p>
            <w:r>
              <w:rPr>
                <w:color w:val="1F2933"/>
                <w:sz w:val="20"/>
                <w:szCs w:val="20"/>
              </w:rPr>
              <w:t xml:space="preserve">GET / POST /api/projects/:id/change-requests</w:t>
            </w:r>
          </w:p>
        </w:tc>
        <w:tc>
          <w:tcPr>
            <w:shd w:fill="F0F4F8" w:val="clear"/>
            <w:tcMar>
              <w:top w:type="dxa" w:w="50"/>
              <w:left w:type="dxa" w:w="100"/>
              <w:bottom w:type="dxa" w:w="50"/>
              <w:right w:type="dxa" w:w="100"/>
            </w:tcMar>
          </w:tcPr>
          <w:p>
            <w:r>
              <w:rPr>
                <w:color w:val="1F2933"/>
                <w:sz w:val="20"/>
                <w:szCs w:val="20"/>
              </w:rPr>
              <w:t xml:space="preserve">daftar &amp; buat change request</w:t>
            </w:r>
          </w:p>
        </w:tc>
      </w:tr>
      <w:tr>
        <w:tc>
          <w:tcPr>
            <w:shd w:fill="FFFFFF" w:val="clear"/>
            <w:tcMar>
              <w:top w:type="dxa" w:w="50"/>
              <w:left w:type="dxa" w:w="100"/>
              <w:bottom w:type="dxa" w:w="50"/>
              <w:right w:type="dxa" w:w="100"/>
            </w:tcMar>
          </w:tcPr>
          <w:p>
            <w:r>
              <w:rPr>
                <w:color w:val="1F2933"/>
                <w:sz w:val="20"/>
                <w:szCs w:val="20"/>
              </w:rPr>
              <w:t xml:space="preserve">PATCH / DELETE /api/change-requests/:id</w:t>
            </w:r>
          </w:p>
        </w:tc>
        <w:tc>
          <w:tcPr>
            <w:shd w:fill="FFFFFF" w:val="clear"/>
            <w:tcMar>
              <w:top w:type="dxa" w:w="50"/>
              <w:left w:type="dxa" w:w="100"/>
              <w:bottom w:type="dxa" w:w="50"/>
              <w:right w:type="dxa" w:w="100"/>
            </w:tcMar>
          </w:tcPr>
          <w:p>
            <w:r>
              <w:rPr>
                <w:color w:val="1F2933"/>
                <w:sz w:val="20"/>
                <w:szCs w:val="20"/>
              </w:rPr>
              <w:t xml:space="preserve">ubah (hanya DRAFT) / hapus (hanya DRAFT)</w:t>
            </w:r>
          </w:p>
        </w:tc>
      </w:tr>
      <w:tr>
        <w:tc>
          <w:tcPr>
            <w:shd w:fill="F0F4F8" w:val="clear"/>
            <w:tcMar>
              <w:top w:type="dxa" w:w="50"/>
              <w:left w:type="dxa" w:w="100"/>
              <w:bottom w:type="dxa" w:w="50"/>
              <w:right w:type="dxa" w:w="100"/>
            </w:tcMar>
          </w:tcPr>
          <w:p>
            <w:r>
              <w:rPr>
                <w:color w:val="1F2933"/>
                <w:sz w:val="20"/>
                <w:szCs w:val="20"/>
              </w:rPr>
              <w:t xml:space="preserve">POST /api/change-requests/:id/approve | reject | apply</w:t>
            </w:r>
          </w:p>
        </w:tc>
        <w:tc>
          <w:tcPr>
            <w:shd w:fill="F0F4F8" w:val="clear"/>
            <w:tcMar>
              <w:top w:type="dxa" w:w="50"/>
              <w:left w:type="dxa" w:w="100"/>
              <w:bottom w:type="dxa" w:w="50"/>
              <w:right w:type="dxa" w:w="100"/>
            </w:tcMar>
          </w:tcPr>
          <w:p>
            <w:r>
              <w:rPr>
                <w:color w:val="1F2933"/>
                <w:sz w:val="20"/>
                <w:szCs w:val="20"/>
              </w:rPr>
              <w:t xml:space="preserve">alur persetujuan &amp; penerapan</w:t>
            </w:r>
          </w:p>
        </w:tc>
      </w:tr>
    </w:tbl>
    <w:p>
      <w:pPr>
        <w:spacing w:after="80"/>
      </w:pPr>
    </w:p>
    <w:p>
      <w:pPr>
        <w:pStyle w:val="Heading1"/>
        <w:pBdr>
          <w:bottom w:val="single" w:color="0E7C5A" w:sz="8" w:space="4"/>
        </w:pBdr>
        <w:spacing w:after="120" w:before="320"/>
      </w:pPr>
      <w:r>
        <w:rPr>
          <w:b/>
          <w:bCs/>
          <w:color w:val="1F2933"/>
          <w:sz w:val="30"/>
          <w:szCs w:val="30"/>
        </w:rPr>
        <w:t xml:space="preserve">Lampiran B — Perubahan Basis Data &amp; Rilis</w:t>
      </w:r>
    </w:p>
    <w:p>
      <w:pPr>
        <w:pStyle w:val="Heading2"/>
        <w:spacing w:after="60" w:before="160"/>
      </w:pPr>
      <w:r>
        <w:rPr>
          <w:b/>
          <w:bCs/>
          <w:color w:val="0E7C5A"/>
          <w:sz w:val="24"/>
          <w:szCs w:val="24"/>
        </w:rPr>
        <w:t xml:space="preserve">Migrasi Prisma</w:t>
      </w:r>
    </w:p>
    <w:p>
      <w:pPr>
        <w:pStyle w:val="ListParagraph"/>
        <w:numPr>
          <w:ilvl w:val="0"/>
          <w:numId w:val="1"/>
        </w:numPr>
        <w:spacing w:after="40"/>
      </w:pPr>
      <w:r>
        <w:rPr>
          <w:b/>
          <w:bCs/>
          <w:color w:val="1F2933"/>
          <w:sz w:val="22"/>
          <w:szCs w:val="22"/>
        </w:rPr>
        <w:t xml:space="preserve">RAID — </w:t>
      </w:r>
      <w:r>
        <w:rPr>
          <w:color w:val="1F2933"/>
          <w:sz w:val="22"/>
          <w:szCs w:val="22"/>
        </w:rPr>
        <w:t xml:space="preserve">enum RaidResponseStrategy + kolom ProjectRaidItem.responseStrategy.</w:t>
      </w:r>
    </w:p>
    <w:p>
      <w:pPr>
        <w:pStyle w:val="ListParagraph"/>
        <w:numPr>
          <w:ilvl w:val="0"/>
          <w:numId w:val="1"/>
        </w:numPr>
        <w:spacing w:after="40"/>
      </w:pPr>
      <w:r>
        <w:rPr>
          <w:b/>
          <w:bCs/>
          <w:color w:val="1F2933"/>
          <w:sz w:val="22"/>
          <w:szCs w:val="22"/>
        </w:rPr>
        <w:t xml:space="preserve">Baseline — </w:t>
      </w:r>
      <w:r>
        <w:rPr>
          <w:color w:val="1F2933"/>
          <w:sz w:val="22"/>
          <w:szCs w:val="22"/>
        </w:rPr>
        <w:t xml:space="preserve">model ProjectBaseline.</w:t>
      </w:r>
    </w:p>
    <w:p>
      <w:pPr>
        <w:pStyle w:val="ListParagraph"/>
        <w:numPr>
          <w:ilvl w:val="0"/>
          <w:numId w:val="1"/>
        </w:numPr>
        <w:spacing w:after="40"/>
      </w:pPr>
      <w:r>
        <w:rPr>
          <w:b/>
          <w:bCs/>
          <w:color w:val="1F2933"/>
          <w:sz w:val="22"/>
          <w:szCs w:val="22"/>
        </w:rPr>
        <w:t xml:space="preserve">Change Request — </w:t>
      </w:r>
      <w:r>
        <w:rPr>
          <w:color w:val="1F2933"/>
          <w:sz w:val="22"/>
          <w:szCs w:val="22"/>
        </w:rPr>
        <w:t xml:space="preserve">model ChangeRequest + enum tipe (SCOPE/SCHEDULE/COST) dan status (DRAFT/APPROVED/APPLIED/REJECTED).</w:t>
      </w:r>
    </w:p>
    <w:p>
      <w:pPr>
        <w:pStyle w:val="Heading2"/>
        <w:spacing w:after="60" w:before="160"/>
      </w:pPr>
      <w:r>
        <w:rPr>
          <w:b/>
          <w:bCs/>
          <w:color w:val="0E7C5A"/>
          <w:sz w:val="24"/>
          <w:szCs w:val="24"/>
        </w:rPr>
        <w:t xml:space="preserve">Catatan rilis penting</w:t>
      </w:r>
    </w:p>
    <w:p>
      <w:pPr>
        <w:spacing w:after="100"/>
      </w:pPr>
      <w:r>
        <w:rPr>
          <w:color w:val="1F2933"/>
          <w:sz w:val="22"/>
          <w:szCs w:val="22"/>
        </w:rPr>
        <w:t xml:space="preserve">Basis data development otomatis ter-migrasi. PRODUKSI tidak otomatis ter-migrasi oleh deploy autoscale. Jalankan migrate:deploy ke produksi sebelum/sesudah republish. Prosedur lengkap ada di docs/RELEASE-CHECKLIST.md.</w:t>
      </w:r>
    </w:p>
    <w:p>
      <w:pPr>
        <w:pStyle w:val="Heading1"/>
        <w:pBdr>
          <w:bottom w:val="single" w:color="0E7C5A" w:sz="8" w:space="4"/>
        </w:pBdr>
        <w:spacing w:after="120" w:before="320"/>
      </w:pPr>
      <w:r>
        <w:rPr>
          <w:b/>
          <w:bCs/>
          <w:color w:val="1F2933"/>
          <w:sz w:val="30"/>
          <w:szCs w:val="30"/>
        </w:rPr>
        <w:t xml:space="preserve">Lampiran C — Catatan Desain</w:t>
      </w:r>
    </w:p>
    <w:p>
      <w:pPr>
        <w:spacing w:after="100"/>
      </w:pPr>
      <w:r>
        <w:rPr>
          <w:color w:val="1F2933"/>
          <w:sz w:val="22"/>
          <w:szCs w:val="22"/>
        </w:rPr>
        <w:t xml:space="preserve">Margin dan Project Health membaca kondisi aktual sampai saat ini, sedangkan Profit Outlook dan EVM memproyeksikan hingga penyelesaian. Karena itu wajar bila proyek yang masih muda menampilkan margin tinggi sekaligus proyeksi rugi pada saat bersamaan.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Fitur PMP</dc:title>
  <dc:creator>SecureProfit Hub</dc:creator>
  <cp:lastModifiedBy>Un-named</cp:lastModifiedBy>
  <cp:revision>1</cp:revision>
  <dcterms:created xsi:type="dcterms:W3CDTF">2026-06-20T09:39:11.681Z</dcterms:created>
  <dcterms:modified xsi:type="dcterms:W3CDTF">2026-06-20T09:39:11.682Z</dcterms:modified>
</cp:coreProperties>
</file>

<file path=docProps/custom.xml><?xml version="1.0" encoding="utf-8"?>
<Properties xmlns="http://schemas.openxmlformats.org/officeDocument/2006/custom-properties" xmlns:vt="http://schemas.openxmlformats.org/officeDocument/2006/docPropsVTypes"/>
</file>