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b/>
          <w:bCs/>
          <w:sz w:val="40"/>
          <w:szCs w:val="40"/>
        </w:rPr>
        <w:t xml:space="preserve">Fit-Gap Analysis</w:t>
      </w:r>
    </w:p>
    <w:p>
      <w:pPr>
        <w:spacing w:after="240"/>
        <w:jc w:val="center"/>
      </w:pPr>
      <w:r>
        <w:rPr>
          <w:color w:val="555555"/>
          <w:sz w:val="28"/>
          <w:szCs w:val="28"/>
        </w:rPr>
        <w:t xml:space="preserve">SecureProfit Hub vs PSOhub</w:t>
      </w:r>
    </w:p>
    <w:p>
      <w:pPr>
        <w:spacing w:after="80"/>
      </w:pPr>
      <w:r>
        <w:rPr>
          <w:i/>
          <w:iCs/>
        </w:rPr>
        <w:t xml:space="preserve">PSOhub adalah platform PSA (Professional Services Automation) global yang sudah 5+ tahun di pasar, fokus integrasi dengan HubSpot/Salesforce. Dokumen ini membandingkan kapabilitas inti mereka dengan SecureProfit Hub.</w:t>
      </w:r>
    </w:p>
    <w:p>
      <w:pPr>
        <w:pStyle w:val="Heading1"/>
        <w:spacing w:after="120" w:before="240"/>
      </w:pPr>
      <w:r>
        <w:rPr>
          <w:b/>
          <w:bCs/>
        </w:rPr>
        <w:t xml:space="preserve">1. Fit-Gap Matrix</w:t>
      </w:r>
    </w:p>
    <w:p>
      <w:pPr>
        <w:spacing w:after="80"/>
      </w:pPr>
      <w:r>
        <w:t xml:space="preserve">Legenda status: Sudah ada · Sebagian · Belum · Tidak perlu.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2937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pct" w:w="28%"/>
            <w:shd w:fill="1F2937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Fitur PSOhub</w:t>
            </w:r>
          </w:p>
        </w:tc>
        <w:tc>
          <w:tcPr>
            <w:tcW w:type="pct" w:w="32%"/>
            <w:shd w:fill="1F2937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SecureProfit Hub</w:t>
            </w:r>
          </w:p>
        </w:tc>
        <w:tc>
          <w:tcPr>
            <w:tcW w:type="pct" w:w="18%"/>
            <w:shd w:fill="1F2937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CRM / Pipeline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Lead pipeline kanban, weighted forecasting, lost reason analytics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Lead pipeline + analytics + activities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Sudah ada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CRM Integration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HubSpot, Salesforce, Dynamics, Pipedrive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Belum (tidak relevan, standalone)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Project setup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One-click dari CRM deal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Lead→Project converter sudah ada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Sudah ada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Project planning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Gantt chart + Kanban board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Gantt drag-drop + WBS + dependencies + Tasks tab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Sudah ada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Calculation sheet (estimasi budget pre-sales)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Worksheet sebelum kontrak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Hanya contractValue saat intake — tidak ada worksheet line-item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Sebagian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Contract types (Fixed Fee, T&amp;M, Retainer, Expenses)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 jenis kontrak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Hanya Fixed Fee implisit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Belum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Task management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Multi-assignee, dependencies, kanban view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Multi-assignee, dependencies, WBS — belum ada kanban view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Sebagian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 tracking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Calendar plugin, mobile, timesheet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Timesheet web + task time log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Sebagian (belum mobile/calendar)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Timesheet approval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PM approve/reject/modify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Sudah ada (DRAFT→SUBMITTED→APPROVED/REJECTED)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Sudah ada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Expense tracking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Dengan attachment + tax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Ada, dengan approval — attachment belum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Sebagian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Invoicing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 invoice generator dari milestone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Billing Milestone (manual nomor invoice) — belum auto-generate PDF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Sebagian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Quotes/SOW with digital signing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Quote → SOW → signature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Belum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Project status alerts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Budget overrun, milestone alerts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Pending expense alert, overdue alert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Sebagian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Resource planning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Weekly capacity heatmap, utilization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Resource Planning page (BU-grouped, 6/4/0 thresholds)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Sudah ada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Resource capacity (planned vs actual)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Workload chart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Sudah ada di Resource Planning + Financials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Sudah ada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Dashboard &amp; reports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Standard dashboards + export Excel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 dashboard role-specific + 10 reports + CSV/XLSX/PDF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Sudah ada (lebih banyak)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VAT/Tax report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Tax di expense + invoice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VAT Recap 12-bulan, SPT-ready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Sudah ada (lebih spesifik ID)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Multi-currency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USD/EUR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IDR only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Tidak perlu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Guest portal (klien lihat progress)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Named guest accounts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Belum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 Copilot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Notifikasi otomatis + Q&amp;A natural language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Belum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 notifications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Built-in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Belum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Mobile app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iOS/Android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Web responsive only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Sebagian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 log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Activity tracking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Activity table + Site Admin viewer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Sudah ada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Role-based access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Per-user permission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 role + Principal hierarchy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Sudah ada (lebih granular)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 trial / SaaS pricing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$25-40/user/bulan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Self-hosted, internal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Tidak relevan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</w:rPr>
        <w:t xml:space="preserve">2. Keunggulan SecureProfit Hub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VAT Recap khas Indonesia — PPN 11%, SPT Masa-ready, breakdown 12 bulan. PSOhub tidak punya.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Hierarki Principal/Supervisor — 3 Principal role yang mengusulkan resource, scoping visibilitas finansial. Lebih cocok untuk konsultan IT security Indonesia.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Reports lebih banyak &amp; lebih granular — 10 report siap pakai (margin trend, BU, billing aging, cash inflow forecast, dll).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Role-based access lebih granular — 9 role + Sales-only Pipeline + Principal supervision.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Lead analytics built-in — funnel, weighted pipeline, lost reason — sudah seperti CRM mini.</w:t>
      </w:r>
    </w:p>
    <w:p>
      <w:pPr>
        <w:pStyle w:val="Heading1"/>
        <w:spacing w:after="120" w:before="240"/>
      </w:pPr>
      <w:r>
        <w:rPr>
          <w:b/>
          <w:bCs/>
        </w:rPr>
        <w:t xml:space="preserve">3. Gap Prioritas Tinggi</w:t>
      </w:r>
    </w:p>
    <w:p>
      <w:pPr>
        <w:spacing w:after="80"/>
      </w:pPr>
      <w:r>
        <w:t xml:space="preserve">Worth building, ROI jelas.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1F2937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54%"/>
            <w:shd w:fill="1F2937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pct" w:w="16%"/>
            <w:shd w:fill="1F2937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pct" w:w="24%"/>
            <w:shd w:fill="1F2937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6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54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Contract types (T&amp;M, Retainer, Expense-only)</w:t>
            </w:r>
          </w:p>
        </w:tc>
        <w:tc>
          <w:tcPr>
            <w:tcW w:type="pct" w:w="16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Sedang</w:t>
            </w:r>
          </w:p>
        </w:tc>
        <w:tc>
          <w:tcPr>
            <w:tcW w:type="pct" w:w="24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Tinggi — banyak project security pakai retainer</w:t>
            </w:r>
          </w:p>
        </w:tc>
      </w:tr>
      <w:tr>
        <w:tc>
          <w:tcPr>
            <w:tcW w:type="pct" w:w="6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54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Calculation sheet / Budget worksheet pre-sales</w:t>
            </w:r>
          </w:p>
        </w:tc>
        <w:tc>
          <w:tcPr>
            <w:tcW w:type="pct" w:w="16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Sedang</w:t>
            </w:r>
          </w:p>
        </w:tc>
        <w:tc>
          <w:tcPr>
            <w:tcW w:type="pct" w:w="24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Tinggi — line item cost estimate sebelum kontrak</w:t>
            </w:r>
          </w:p>
        </w:tc>
      </w:tr>
      <w:tr>
        <w:tc>
          <w:tcPr>
            <w:tcW w:type="pct" w:w="6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54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Auto-generate Invoice PDF dari milestone</w:t>
            </w:r>
          </w:p>
        </w:tc>
        <w:tc>
          <w:tcPr>
            <w:tcW w:type="pct" w:w="16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Kecil</w:t>
            </w:r>
          </w:p>
        </w:tc>
        <w:tc>
          <w:tcPr>
            <w:tcW w:type="pct" w:w="24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Tinggi — Admin Project tinggal kirim ke klien</w:t>
            </w:r>
          </w:p>
        </w:tc>
      </w:tr>
      <w:tr>
        <w:tc>
          <w:tcPr>
            <w:tcW w:type="pct" w:w="6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54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Expense attachment (upload nota/struk)</w:t>
            </w:r>
          </w:p>
        </w:tc>
        <w:tc>
          <w:tcPr>
            <w:tcW w:type="pct" w:w="16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Kecil</w:t>
            </w:r>
          </w:p>
        </w:tc>
        <w:tc>
          <w:tcPr>
            <w:tcW w:type="pct" w:w="24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Tinggi — wajib untuk audit pajak</w:t>
            </w:r>
          </w:p>
        </w:tc>
      </w:tr>
      <w:tr>
        <w:tc>
          <w:tcPr>
            <w:tcW w:type="pct" w:w="6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54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 notifications</w:t>
            </w:r>
          </w:p>
        </w:tc>
        <w:tc>
          <w:tcPr>
            <w:tcW w:type="pct" w:w="16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Sedang</w:t>
            </w:r>
          </w:p>
        </w:tc>
        <w:tc>
          <w:tcPr>
            <w:tcW w:type="pct" w:w="24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Tinggi</w:t>
            </w:r>
          </w:p>
        </w:tc>
      </w:tr>
      <w:tr>
        <w:tc>
          <w:tcPr>
            <w:tcW w:type="pct" w:w="6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54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Budget overrun alert otomatis</w:t>
            </w:r>
          </w:p>
        </w:tc>
        <w:tc>
          <w:tcPr>
            <w:tcW w:type="pct" w:w="16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Kecil</w:t>
            </w:r>
          </w:p>
        </w:tc>
        <w:tc>
          <w:tcPr>
            <w:tcW w:type="pct" w:w="24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Sedang — sebelum project rugi</w:t>
            </w:r>
          </w:p>
        </w:tc>
      </w:tr>
      <w:tr>
        <w:tc>
          <w:tcPr>
            <w:tcW w:type="pct" w:w="6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54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Quotes/SOW digital signing</w:t>
            </w:r>
          </w:p>
        </w:tc>
        <w:tc>
          <w:tcPr>
            <w:tcW w:type="pct" w:w="16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Besar</w:t>
            </w:r>
          </w:p>
        </w:tc>
        <w:tc>
          <w:tcPr>
            <w:tcW w:type="pct" w:w="24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Sedang — butuh integrasi e-sign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</w:rPr>
        <w:t xml:space="preserve">4. Gap Prioritas Sedang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1F2937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54%"/>
            <w:shd w:fill="1F2937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pct" w:w="16%"/>
            <w:shd w:fill="1F2937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pct" w:w="24%"/>
            <w:shd w:fill="1F2937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6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54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Kanban board view di Tasks tab</w:t>
            </w:r>
          </w:p>
        </w:tc>
        <w:tc>
          <w:tcPr>
            <w:tcW w:type="pct" w:w="16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Kecil</w:t>
            </w:r>
          </w:p>
        </w:tc>
        <w:tc>
          <w:tcPr>
            <w:tcW w:type="pct" w:w="24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Sedang</w:t>
            </w:r>
          </w:p>
        </w:tc>
      </w:tr>
      <w:tr>
        <w:tc>
          <w:tcPr>
            <w:tcW w:type="pct" w:w="6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pct" w:w="54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Client/Guest portal (klien lihat progress read-only)</w:t>
            </w:r>
          </w:p>
        </w:tc>
        <w:tc>
          <w:tcPr>
            <w:tcW w:type="pct" w:w="16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Sedang-Besar</w:t>
            </w:r>
          </w:p>
        </w:tc>
        <w:tc>
          <w:tcPr>
            <w:tcW w:type="pct" w:w="24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Sedang</w:t>
            </w:r>
          </w:p>
        </w:tc>
      </w:tr>
      <w:tr>
        <w:tc>
          <w:tcPr>
            <w:tcW w:type="pct" w:w="6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pct" w:w="54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Mobile-friendly time logging</w:t>
            </w:r>
          </w:p>
        </w:tc>
        <w:tc>
          <w:tcPr>
            <w:tcW w:type="pct" w:w="16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Sedang</w:t>
            </w:r>
          </w:p>
        </w:tc>
        <w:tc>
          <w:tcPr>
            <w:tcW w:type="pct" w:w="24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Sedang — konsultan log via HP di lapangan</w:t>
            </w:r>
          </w:p>
        </w:tc>
      </w:tr>
      <w:tr>
        <w:tc>
          <w:tcPr>
            <w:tcW w:type="pct" w:w="6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pct" w:w="54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 assistant / chat dengan data</w:t>
            </w:r>
          </w:p>
        </w:tc>
        <w:tc>
          <w:tcPr>
            <w:tcW w:type="pct" w:w="16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Besar</w:t>
            </w:r>
          </w:p>
        </w:tc>
        <w:tc>
          <w:tcPr>
            <w:tcW w:type="pct" w:w="24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Rendah — optional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</w:rPr>
        <w:t xml:space="preserve">5. Gap Tidak Relevan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HubSpot/Salesforce integration — SecureProfit Hub standalone, pipeline sudah built-in.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Multi-currency — klien Indonesia pakai IDR.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SaaS pricing/trial — aplikasi internal, tidak dijual per-seat.</w:t>
      </w:r>
    </w:p>
    <w:p>
      <w:pPr>
        <w:pStyle w:val="Heading1"/>
        <w:spacing w:after="120" w:before="240"/>
      </w:pPr>
      <w:r>
        <w:rPr>
          <w:b/>
          <w:bCs/>
        </w:rPr>
        <w:t xml:space="preserve">6. Rekomendasi 3 Langkah Cepat</w:t>
      </w:r>
    </w:p>
    <w:p>
      <w:pPr>
        <w:spacing w:after="80"/>
      </w:pPr>
      <w:r>
        <w:t xml:space="preserve">Urutan ideal untuk menyamai PSOhub di hal-hal yang paling sering dipakai konsultan: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Langkah 1 — Expense attachment + auto-invoice PDF (~1 sesi). Impact langsung ke Admin Project &amp; auditor pajak.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Langkah 2 — Contract type Retainer/T&amp;M (1-2 sesi). Buka peluang model bisnis baru.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Langkah 3 — Email notifications via Resend (1-2 sesi). Sudah dibahas sebelumnya.</w:t>
      </w:r>
    </w:p>
    <w:p>
      <w:pPr>
        <w:spacing w:before="400"/>
        <w:jc w:val="center"/>
      </w:pPr>
      <w:r>
        <w:rPr>
          <w:i/>
          <w:iCs/>
          <w:color w:val="888888"/>
        </w:rPr>
        <w:t xml:space="preserve">— Akhir dokumen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Fit-Gap Analysis: SecureProfit Hub vs PSOhub</dc:title>
  <dc:creator>SecureProfit Hub</dc:creator>
  <cp:lastModifiedBy>Un-named</cp:lastModifiedBy>
  <cp:revision>1</cp:revision>
  <dcterms:created xsi:type="dcterms:W3CDTF">2026-05-22T01:59:17.723Z</dcterms:created>
  <dcterms:modified xsi:type="dcterms:W3CDTF">2026-05-22T01:59:17.724Z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