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E5A"/>
          <w:sz w:val="24"/>
        </w:rPr>
        <w:t>WEBSITE SPEED COMPARISON</w:t>
      </w:r>
    </w:p>
    <w:p>
      <w:pPr>
        <w:jc w:val="center"/>
      </w:pPr>
      <w:r>
        <w:rPr>
          <w:b/>
          <w:color w:val="1F2937"/>
          <w:sz w:val="46"/>
        </w:rPr>
        <w:t>Profit Insight Hub vs ActivityHub</w:t>
      </w:r>
    </w:p>
    <w:p>
      <w:pPr>
        <w:jc w:val="center"/>
      </w:pPr>
      <w:r>
        <w:rPr>
          <w:i/>
          <w:color w:val="646464"/>
        </w:rPr>
        <w:t>Performance Measurement Report — 3 September 2026</w:t>
      </w:r>
    </w:p>
    <w:p/>
    <w:tbl>
      <w:tblPr>
        <w:tblStyle w:val="TableGrid"/>
        <w:tblW w:type="auto" w:w="0"/>
        <w:jc w:val="center"/>
        <w:tblLook w:firstColumn="1" w:firstRow="1" w:lastColumn="0" w:lastRow="0" w:noHBand="0" w:noVBand="1" w:val="04A0"/>
      </w:tblPr>
      <w:tblGrid>
        <w:gridCol w:w="4968"/>
        <w:gridCol w:w="4968"/>
      </w:tblGrid>
      <w:tr>
        <w:tc>
          <w:tcPr>
            <w:tcW w:type="dxa" w:w="4968"/>
            <w:shd w:fill="143E5A"/>
          </w:tcPr>
          <w:p>
            <w:r/>
            <w:r>
              <w:rPr>
                <w:b/>
                <w:color w:val="FFFFFF"/>
                <w:sz w:val="17"/>
              </w:rPr>
              <w:t>Website</w:t>
            </w:r>
          </w:p>
        </w:tc>
        <w:tc>
          <w:tcPr>
            <w:tcW w:type="dxa" w:w="4968"/>
            <w:shd w:fill="143E5A"/>
          </w:tcPr>
          <w:p>
            <w:r/>
            <w:r>
              <w:rPr>
                <w:b/>
                <w:color w:val="FFFFFF"/>
                <w:sz w:val="17"/>
              </w:rPr>
              <w:t>URL</w:t>
            </w:r>
          </w:p>
        </w:tc>
      </w:tr>
      <w:tr>
        <w:tc>
          <w:tcPr>
            <w:tcW w:type="dxa" w:w="4968"/>
            <w:shd w:fill="FFFFFF"/>
          </w:tcPr>
          <w:p>
            <w:r/>
            <w:r>
              <w:rPr>
                <w:b w:val="0"/>
                <w:sz w:val="17"/>
              </w:rPr>
              <w:t>Profit Insight Hub</w:t>
            </w:r>
          </w:p>
        </w:tc>
        <w:tc>
          <w:tcPr>
            <w:tcW w:type="dxa" w:w="4968"/>
            <w:shd w:fill="FFFFFF"/>
          </w:tcPr>
          <w:p>
            <w:r/>
            <w:r>
              <w:rPr>
                <w:b w:val="0"/>
                <w:sz w:val="17"/>
              </w:rPr>
              <w:t>https://profit-insight-hub.replit.app/</w:t>
            </w:r>
          </w:p>
        </w:tc>
      </w:tr>
      <w:tr>
        <w:tc>
          <w:tcPr>
            <w:tcW w:type="dxa" w:w="4968"/>
            <w:shd w:fill="F3F6F8"/>
          </w:tcPr>
          <w:p>
            <w:r/>
            <w:r>
              <w:rPr>
                <w:b w:val="0"/>
                <w:sz w:val="17"/>
              </w:rPr>
              <w:t>ActivityHub</w:t>
            </w:r>
          </w:p>
        </w:tc>
        <w:tc>
          <w:tcPr>
            <w:tcW w:type="dxa" w:w="4968"/>
            <w:shd w:fill="F3F6F8"/>
          </w:tcPr>
          <w:p>
            <w:r/>
            <w:r>
              <w:rPr>
                <w:b w:val="0"/>
                <w:sz w:val="17"/>
              </w:rPr>
              <w:t>https://activityhub.itsecasia.dev/</w:t>
            </w:r>
          </w:p>
        </w:tc>
      </w:tr>
    </w:tbl>
    <w:p>
      <w:pPr>
        <w:pStyle w:val="Heading1"/>
      </w:pPr>
      <w:r>
        <w:t>Executive Summary</w:t>
      </w:r>
    </w:p>
    <w:p>
      <w:pPr>
        <w:jc w:val="left"/>
      </w:pPr>
      <w:r>
        <w:rPr>
          <w:b/>
        </w:rPr>
        <w:t xml:space="preserve">Pemenang keseluruhan: </w:t>
      </w:r>
      <w:r>
        <w:t>ActivityHub</w:t>
      </w:r>
    </w:p>
    <w:p>
      <w:pPr>
        <w:jc w:val="left"/>
      </w:pPr>
      <w:r>
        <w:t>ActivityHub memberikan pengalaman browser yang lebih cepat karena initial frontend payload jauh lebih kecil. Profit Insight Hub mempunyai respons server yang lebih konsisten, tetapi keunggulan tersebut tertutup oleh JavaScript bundle yang sangat besar, terutama pada perangkat mobile.</w:t>
      </w:r>
    </w:p>
    <w:p>
      <w:pPr>
        <w:jc w:val="left"/>
      </w:pPr>
      <w:r>
        <w:t>ActivityHub mencapai Lighthouse Desktop 96, sedangkan Profit Insight Hub memperoleh 81. Pada simulasi mobile, ActivityHub memperoleh 61 dan Profit Insight Hub 46. Kedua website masih membutuhkan optimasi mobile karena Largest Contentful Paint berada di atas target 2,5 detik.</w:t>
      </w:r>
    </w:p>
    <w:p>
      <w:pPr>
        <w:pStyle w:val="Heading1"/>
      </w:pPr>
      <w:r>
        <w:t>Lighthouse Performance Results</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143E5A"/>
          </w:tcPr>
          <w:p>
            <w:r/>
            <w:r>
              <w:rPr>
                <w:b/>
                <w:color w:val="FFFFFF"/>
                <w:sz w:val="17"/>
              </w:rPr>
              <w:t>Website</w:t>
            </w:r>
          </w:p>
        </w:tc>
        <w:tc>
          <w:tcPr>
            <w:tcW w:type="dxa" w:w="1242"/>
            <w:shd w:fill="143E5A"/>
          </w:tcPr>
          <w:p>
            <w:r/>
            <w:r>
              <w:rPr>
                <w:b/>
                <w:color w:val="FFFFFF"/>
                <w:sz w:val="17"/>
              </w:rPr>
              <w:t>Mobile</w:t>
            </w:r>
          </w:p>
        </w:tc>
        <w:tc>
          <w:tcPr>
            <w:tcW w:type="dxa" w:w="1242"/>
            <w:shd w:fill="143E5A"/>
          </w:tcPr>
          <w:p>
            <w:r/>
            <w:r>
              <w:rPr>
                <w:b/>
                <w:color w:val="FFFFFF"/>
                <w:sz w:val="17"/>
              </w:rPr>
              <w:t>Desktop</w:t>
            </w:r>
          </w:p>
        </w:tc>
        <w:tc>
          <w:tcPr>
            <w:tcW w:type="dxa" w:w="1242"/>
            <w:shd w:fill="143E5A"/>
          </w:tcPr>
          <w:p>
            <w:r/>
            <w:r>
              <w:rPr>
                <w:b/>
                <w:color w:val="FFFFFF"/>
                <w:sz w:val="17"/>
              </w:rPr>
              <w:t>FCP Mobile</w:t>
            </w:r>
          </w:p>
        </w:tc>
        <w:tc>
          <w:tcPr>
            <w:tcW w:type="dxa" w:w="1242"/>
            <w:shd w:fill="143E5A"/>
          </w:tcPr>
          <w:p>
            <w:r/>
            <w:r>
              <w:rPr>
                <w:b/>
                <w:color w:val="FFFFFF"/>
                <w:sz w:val="17"/>
              </w:rPr>
              <w:t>LCP Mobile</w:t>
            </w:r>
          </w:p>
        </w:tc>
        <w:tc>
          <w:tcPr>
            <w:tcW w:type="dxa" w:w="1242"/>
            <w:shd w:fill="143E5A"/>
          </w:tcPr>
          <w:p>
            <w:r/>
            <w:r>
              <w:rPr>
                <w:b/>
                <w:color w:val="FFFFFF"/>
                <w:sz w:val="17"/>
              </w:rPr>
              <w:t>TBT Mobile</w:t>
            </w:r>
          </w:p>
        </w:tc>
        <w:tc>
          <w:tcPr>
            <w:tcW w:type="dxa" w:w="1242"/>
            <w:shd w:fill="143E5A"/>
          </w:tcPr>
          <w:p>
            <w:r/>
            <w:r>
              <w:rPr>
                <w:b/>
                <w:color w:val="FFFFFF"/>
                <w:sz w:val="17"/>
              </w:rPr>
              <w:t>CLS</w:t>
            </w:r>
          </w:p>
        </w:tc>
        <w:tc>
          <w:tcPr>
            <w:tcW w:type="dxa" w:w="1242"/>
            <w:shd w:fill="143E5A"/>
          </w:tcPr>
          <w:p>
            <w:r/>
            <w:r>
              <w:rPr>
                <w:b/>
                <w:color w:val="FFFFFF"/>
                <w:sz w:val="17"/>
              </w:rPr>
              <w:t>Transfer</w:t>
            </w:r>
          </w:p>
        </w:tc>
      </w:tr>
      <w:tr>
        <w:tc>
          <w:tcPr>
            <w:tcW w:type="dxa" w:w="1242"/>
            <w:shd w:fill="FFFFFF"/>
          </w:tcPr>
          <w:p>
            <w:r/>
            <w:r>
              <w:rPr>
                <w:b w:val="0"/>
                <w:sz w:val="17"/>
              </w:rPr>
              <w:t>Profit Insight Hub</w:t>
            </w:r>
          </w:p>
        </w:tc>
        <w:tc>
          <w:tcPr>
            <w:tcW w:type="dxa" w:w="1242"/>
            <w:shd w:fill="FFFFFF"/>
          </w:tcPr>
          <w:p>
            <w:r/>
            <w:r>
              <w:rPr>
                <w:b w:val="0"/>
                <w:sz w:val="17"/>
              </w:rPr>
              <w:t>46</w:t>
            </w:r>
          </w:p>
        </w:tc>
        <w:tc>
          <w:tcPr>
            <w:tcW w:type="dxa" w:w="1242"/>
            <w:shd w:fill="FFFFFF"/>
          </w:tcPr>
          <w:p>
            <w:r/>
            <w:r>
              <w:rPr>
                <w:b w:val="0"/>
                <w:sz w:val="17"/>
              </w:rPr>
              <w:t>81</w:t>
            </w:r>
          </w:p>
        </w:tc>
        <w:tc>
          <w:tcPr>
            <w:tcW w:type="dxa" w:w="1242"/>
            <w:shd w:fill="FFFFFF"/>
          </w:tcPr>
          <w:p>
            <w:r/>
            <w:r>
              <w:rPr>
                <w:b w:val="0"/>
                <w:sz w:val="17"/>
              </w:rPr>
              <w:t>10,7 dtk</w:t>
            </w:r>
          </w:p>
        </w:tc>
        <w:tc>
          <w:tcPr>
            <w:tcW w:type="dxa" w:w="1242"/>
            <w:shd w:fill="FFFFFF"/>
          </w:tcPr>
          <w:p>
            <w:r/>
            <w:r>
              <w:rPr>
                <w:b w:val="0"/>
                <w:sz w:val="17"/>
              </w:rPr>
              <w:t>11,4 dtk</w:t>
            </w:r>
          </w:p>
        </w:tc>
        <w:tc>
          <w:tcPr>
            <w:tcW w:type="dxa" w:w="1242"/>
            <w:shd w:fill="FFFFFF"/>
          </w:tcPr>
          <w:p>
            <w:r/>
            <w:r>
              <w:rPr>
                <w:b w:val="0"/>
                <w:sz w:val="17"/>
              </w:rPr>
              <w:t>400 ms</w:t>
            </w:r>
          </w:p>
        </w:tc>
        <w:tc>
          <w:tcPr>
            <w:tcW w:type="dxa" w:w="1242"/>
            <w:shd w:fill="FFFFFF"/>
          </w:tcPr>
          <w:p>
            <w:r/>
            <w:r>
              <w:rPr>
                <w:b w:val="0"/>
                <w:sz w:val="17"/>
              </w:rPr>
              <w:t>0</w:t>
            </w:r>
          </w:p>
        </w:tc>
        <w:tc>
          <w:tcPr>
            <w:tcW w:type="dxa" w:w="1242"/>
            <w:shd w:fill="FFFFFF"/>
          </w:tcPr>
          <w:p>
            <w:r/>
            <w:r>
              <w:rPr>
                <w:b w:val="0"/>
                <w:sz w:val="17"/>
              </w:rPr>
              <w:t>1.958 KiB</w:t>
            </w:r>
          </w:p>
        </w:tc>
      </w:tr>
      <w:tr>
        <w:tc>
          <w:tcPr>
            <w:tcW w:type="dxa" w:w="1242"/>
            <w:shd w:fill="F3F6F8"/>
          </w:tcPr>
          <w:p>
            <w:r/>
            <w:r>
              <w:rPr>
                <w:b w:val="0"/>
                <w:sz w:val="17"/>
              </w:rPr>
              <w:t>ActivityHub</w:t>
            </w:r>
          </w:p>
        </w:tc>
        <w:tc>
          <w:tcPr>
            <w:tcW w:type="dxa" w:w="1242"/>
            <w:shd w:fill="F3F6F8"/>
          </w:tcPr>
          <w:p>
            <w:r/>
            <w:r>
              <w:rPr>
                <w:b w:val="0"/>
                <w:sz w:val="17"/>
              </w:rPr>
              <w:t>61</w:t>
            </w:r>
          </w:p>
        </w:tc>
        <w:tc>
          <w:tcPr>
            <w:tcW w:type="dxa" w:w="1242"/>
            <w:shd w:fill="F3F6F8"/>
          </w:tcPr>
          <w:p>
            <w:r/>
            <w:r>
              <w:rPr>
                <w:b w:val="0"/>
                <w:sz w:val="17"/>
              </w:rPr>
              <w:t>96</w:t>
            </w:r>
          </w:p>
        </w:tc>
        <w:tc>
          <w:tcPr>
            <w:tcW w:type="dxa" w:w="1242"/>
            <w:shd w:fill="F3F6F8"/>
          </w:tcPr>
          <w:p>
            <w:r/>
            <w:r>
              <w:rPr>
                <w:b w:val="0"/>
                <w:sz w:val="17"/>
              </w:rPr>
              <w:t>5,1 dtk</w:t>
            </w:r>
          </w:p>
        </w:tc>
        <w:tc>
          <w:tcPr>
            <w:tcW w:type="dxa" w:w="1242"/>
            <w:shd w:fill="F3F6F8"/>
          </w:tcPr>
          <w:p>
            <w:r/>
            <w:r>
              <w:rPr>
                <w:b w:val="0"/>
                <w:sz w:val="17"/>
              </w:rPr>
              <w:t>6,0 dtk</w:t>
            </w:r>
          </w:p>
        </w:tc>
        <w:tc>
          <w:tcPr>
            <w:tcW w:type="dxa" w:w="1242"/>
            <w:shd w:fill="F3F6F8"/>
          </w:tcPr>
          <w:p>
            <w:r/>
            <w:r>
              <w:rPr>
                <w:b w:val="0"/>
                <w:sz w:val="17"/>
              </w:rPr>
              <w:t>130 ms</w:t>
            </w:r>
          </w:p>
        </w:tc>
        <w:tc>
          <w:tcPr>
            <w:tcW w:type="dxa" w:w="1242"/>
            <w:shd w:fill="F3F6F8"/>
          </w:tcPr>
          <w:p>
            <w:r/>
            <w:r>
              <w:rPr>
                <w:b w:val="0"/>
                <w:sz w:val="17"/>
              </w:rPr>
              <w:t>0,01</w:t>
            </w:r>
          </w:p>
        </w:tc>
        <w:tc>
          <w:tcPr>
            <w:tcW w:type="dxa" w:w="1242"/>
            <w:shd w:fill="F3F6F8"/>
          </w:tcPr>
          <w:p>
            <w:r/>
            <w:r>
              <w:rPr>
                <w:b w:val="0"/>
                <w:sz w:val="17"/>
              </w:rPr>
              <w:t>723–725 KiB</w:t>
            </w:r>
          </w:p>
        </w:tc>
      </w:tr>
    </w:tbl>
    <w:p>
      <w:pPr>
        <w:pStyle w:val="Heading2"/>
      </w:pPr>
      <w:r>
        <w:t>Interpretasi Target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43E5A"/>
          </w:tcPr>
          <w:p>
            <w:r/>
            <w:r>
              <w:rPr>
                <w:b/>
                <w:color w:val="FFFFFF"/>
                <w:sz w:val="17"/>
              </w:rPr>
              <w:t>Metric</w:t>
            </w:r>
          </w:p>
        </w:tc>
        <w:tc>
          <w:tcPr>
            <w:tcW w:type="dxa" w:w="3312"/>
            <w:shd w:fill="143E5A"/>
          </w:tcPr>
          <w:p>
            <w:r/>
            <w:r>
              <w:rPr>
                <w:b/>
                <w:color w:val="FFFFFF"/>
                <w:sz w:val="17"/>
              </w:rPr>
              <w:t>Target baik</w:t>
            </w:r>
          </w:p>
        </w:tc>
        <w:tc>
          <w:tcPr>
            <w:tcW w:type="dxa" w:w="3312"/>
            <w:shd w:fill="143E5A"/>
          </w:tcPr>
          <w:p>
            <w:r/>
            <w:r>
              <w:rPr>
                <w:b/>
                <w:color w:val="FFFFFF"/>
                <w:sz w:val="17"/>
              </w:rPr>
              <w:t>Makna</w:t>
            </w:r>
          </w:p>
        </w:tc>
      </w:tr>
      <w:tr>
        <w:tc>
          <w:tcPr>
            <w:tcW w:type="dxa" w:w="3312"/>
            <w:shd w:fill="FFFFFF"/>
          </w:tcPr>
          <w:p>
            <w:r/>
            <w:r>
              <w:rPr>
                <w:b w:val="0"/>
                <w:sz w:val="17"/>
              </w:rPr>
              <w:t>Performance score</w:t>
            </w:r>
          </w:p>
        </w:tc>
        <w:tc>
          <w:tcPr>
            <w:tcW w:type="dxa" w:w="3312"/>
            <w:shd w:fill="FFFFFF"/>
          </w:tcPr>
          <w:p>
            <w:r/>
            <w:r>
              <w:rPr>
                <w:b w:val="0"/>
                <w:sz w:val="17"/>
              </w:rPr>
              <w:t>90+</w:t>
            </w:r>
          </w:p>
        </w:tc>
        <w:tc>
          <w:tcPr>
            <w:tcW w:type="dxa" w:w="3312"/>
            <w:shd w:fill="FFFFFF"/>
          </w:tcPr>
          <w:p>
            <w:r/>
            <w:r>
              <w:rPr>
                <w:b w:val="0"/>
                <w:sz w:val="17"/>
              </w:rPr>
              <w:t>Kecepatan keseluruhan berdasarkan Lighthouse</w:t>
            </w:r>
          </w:p>
        </w:tc>
      </w:tr>
      <w:tr>
        <w:tc>
          <w:tcPr>
            <w:tcW w:type="dxa" w:w="3312"/>
            <w:shd w:fill="F3F6F8"/>
          </w:tcPr>
          <w:p>
            <w:r/>
            <w:r>
              <w:rPr>
                <w:b w:val="0"/>
                <w:sz w:val="17"/>
              </w:rPr>
              <w:t>LCP</w:t>
            </w:r>
          </w:p>
        </w:tc>
        <w:tc>
          <w:tcPr>
            <w:tcW w:type="dxa" w:w="3312"/>
            <w:shd w:fill="F3F6F8"/>
          </w:tcPr>
          <w:p>
            <w:r/>
            <w:r>
              <w:rPr>
                <w:b w:val="0"/>
                <w:sz w:val="17"/>
              </w:rPr>
              <w:t>&lt; 2,5 detik</w:t>
            </w:r>
          </w:p>
        </w:tc>
        <w:tc>
          <w:tcPr>
            <w:tcW w:type="dxa" w:w="3312"/>
            <w:shd w:fill="F3F6F8"/>
          </w:tcPr>
          <w:p>
            <w:r/>
            <w:r>
              <w:rPr>
                <w:b w:val="0"/>
                <w:sz w:val="17"/>
              </w:rPr>
              <w:t>Waktu tampil konten terbesar</w:t>
            </w:r>
          </w:p>
        </w:tc>
      </w:tr>
      <w:tr>
        <w:tc>
          <w:tcPr>
            <w:tcW w:type="dxa" w:w="3312"/>
            <w:shd w:fill="FFFFFF"/>
          </w:tcPr>
          <w:p>
            <w:r/>
            <w:r>
              <w:rPr>
                <w:b w:val="0"/>
                <w:sz w:val="17"/>
              </w:rPr>
              <w:t>TBT</w:t>
            </w:r>
          </w:p>
        </w:tc>
        <w:tc>
          <w:tcPr>
            <w:tcW w:type="dxa" w:w="3312"/>
            <w:shd w:fill="FFFFFF"/>
          </w:tcPr>
          <w:p>
            <w:r/>
            <w:r>
              <w:rPr>
                <w:b w:val="0"/>
                <w:sz w:val="17"/>
              </w:rPr>
              <w:t>&lt; 200 ms</w:t>
            </w:r>
          </w:p>
        </w:tc>
        <w:tc>
          <w:tcPr>
            <w:tcW w:type="dxa" w:w="3312"/>
            <w:shd w:fill="FFFFFF"/>
          </w:tcPr>
          <w:p>
            <w:r/>
            <w:r>
              <w:rPr>
                <w:b w:val="0"/>
                <w:sz w:val="17"/>
              </w:rPr>
              <w:t>Waktu main thread terblokir</w:t>
            </w:r>
          </w:p>
        </w:tc>
      </w:tr>
      <w:tr>
        <w:tc>
          <w:tcPr>
            <w:tcW w:type="dxa" w:w="3312"/>
            <w:shd w:fill="F3F6F8"/>
          </w:tcPr>
          <w:p>
            <w:r/>
            <w:r>
              <w:rPr>
                <w:b w:val="0"/>
                <w:sz w:val="17"/>
              </w:rPr>
              <w:t>CLS</w:t>
            </w:r>
          </w:p>
        </w:tc>
        <w:tc>
          <w:tcPr>
            <w:tcW w:type="dxa" w:w="3312"/>
            <w:shd w:fill="F3F6F8"/>
          </w:tcPr>
          <w:p>
            <w:r/>
            <w:r>
              <w:rPr>
                <w:b w:val="0"/>
                <w:sz w:val="17"/>
              </w:rPr>
              <w:t>&lt; 0,1</w:t>
            </w:r>
          </w:p>
        </w:tc>
        <w:tc>
          <w:tcPr>
            <w:tcW w:type="dxa" w:w="3312"/>
            <w:shd w:fill="F3F6F8"/>
          </w:tcPr>
          <w:p>
            <w:r/>
            <w:r>
              <w:rPr>
                <w:b w:val="0"/>
                <w:sz w:val="17"/>
              </w:rPr>
              <w:t>Stabilitas layout saat loading</w:t>
            </w:r>
          </w:p>
        </w:tc>
      </w:tr>
    </w:tbl>
    <w:p>
      <w:pPr>
        <w:jc w:val="left"/>
      </w:pPr>
      <w:r>
        <w:t>Kedua website stabil secara visual karena CLS mendekati nol. Perbedaan utama terdapat pada waktu tampil konten dan jumlah JavaScript yang harus diunduh serta diproses browser.</w:t>
      </w:r>
    </w:p>
    <w:p>
      <w:pPr>
        <w:pStyle w:val="Heading1"/>
      </w:pPr>
      <w:r>
        <w:t>Server Response Measurement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43E5A"/>
          </w:tcPr>
          <w:p>
            <w:r/>
            <w:r>
              <w:rPr>
                <w:b/>
                <w:color w:val="FFFFFF"/>
                <w:sz w:val="17"/>
              </w:rPr>
              <w:t>Website</w:t>
            </w:r>
          </w:p>
        </w:tc>
        <w:tc>
          <w:tcPr>
            <w:tcW w:type="dxa" w:w="3312"/>
            <w:shd w:fill="143E5A"/>
          </w:tcPr>
          <w:p>
            <w:r/>
            <w:r>
              <w:rPr>
                <w:b/>
                <w:color w:val="FFFFFF"/>
                <w:sz w:val="17"/>
              </w:rPr>
              <w:t>TTFB dari 3 pengukuran</w:t>
            </w:r>
          </w:p>
        </w:tc>
        <w:tc>
          <w:tcPr>
            <w:tcW w:type="dxa" w:w="3312"/>
            <w:shd w:fill="143E5A"/>
          </w:tcPr>
          <w:p>
            <w:r/>
            <w:r>
              <w:rPr>
                <w:b/>
                <w:color w:val="FFFFFF"/>
                <w:sz w:val="17"/>
              </w:rPr>
              <w:t>Assessment</w:t>
            </w:r>
          </w:p>
        </w:tc>
      </w:tr>
      <w:tr>
        <w:tc>
          <w:tcPr>
            <w:tcW w:type="dxa" w:w="3312"/>
            <w:shd w:fill="FFFFFF"/>
          </w:tcPr>
          <w:p>
            <w:r/>
            <w:r>
              <w:rPr>
                <w:b w:val="0"/>
                <w:sz w:val="17"/>
              </w:rPr>
              <w:t>Profit Insight Hub</w:t>
            </w:r>
          </w:p>
        </w:tc>
        <w:tc>
          <w:tcPr>
            <w:tcW w:type="dxa" w:w="3312"/>
            <w:shd w:fill="FFFFFF"/>
          </w:tcPr>
          <w:p>
            <w:r/>
            <w:r>
              <w:rPr>
                <w:b w:val="0"/>
                <w:sz w:val="17"/>
              </w:rPr>
              <w:t>132–241 ms</w:t>
            </w:r>
          </w:p>
        </w:tc>
        <w:tc>
          <w:tcPr>
            <w:tcW w:type="dxa" w:w="3312"/>
            <w:shd w:fill="FFFFFF"/>
          </w:tcPr>
          <w:p>
            <w:r/>
            <w:r>
              <w:rPr>
                <w:b w:val="0"/>
                <w:sz w:val="17"/>
              </w:rPr>
              <w:t>Cepat dan relatif konsisten</w:t>
            </w:r>
          </w:p>
        </w:tc>
      </w:tr>
      <w:tr>
        <w:tc>
          <w:tcPr>
            <w:tcW w:type="dxa" w:w="3312"/>
            <w:shd w:fill="F3F6F8"/>
          </w:tcPr>
          <w:p>
            <w:r/>
            <w:r>
              <w:rPr>
                <w:b w:val="0"/>
                <w:sz w:val="17"/>
              </w:rPr>
              <w:t>ActivityHub</w:t>
            </w:r>
          </w:p>
        </w:tc>
        <w:tc>
          <w:tcPr>
            <w:tcW w:type="dxa" w:w="3312"/>
            <w:shd w:fill="F3F6F8"/>
          </w:tcPr>
          <w:p>
            <w:r/>
            <w:r>
              <w:rPr>
                <w:b w:val="0"/>
                <w:sz w:val="17"/>
              </w:rPr>
              <w:t>227–886 ms</w:t>
            </w:r>
          </w:p>
        </w:tc>
        <w:tc>
          <w:tcPr>
            <w:tcW w:type="dxa" w:w="3312"/>
            <w:shd w:fill="F3F6F8"/>
          </w:tcPr>
          <w:p>
            <w:r/>
            <w:r>
              <w:rPr>
                <w:b w:val="0"/>
                <w:sz w:val="17"/>
              </w:rPr>
              <w:t>Lebih fluktuatif; indikasi cold start atau server-side processing</w:t>
            </w:r>
          </w:p>
        </w:tc>
      </w:tr>
    </w:tbl>
    <w:p>
      <w:pPr>
        <w:jc w:val="left"/>
      </w:pPr>
      <w:r>
        <w:t>Profit Insight Hub unggul pada Time to First Byte. ActivityHub sempat mencapai 227 ms setelah warm-up, tetapi dua request sebelumnya membutuhkan sekitar 753–886 ms. Variasi tersebut menunjukkan peluang optimasi pada cold start, server processing, atau cache layer.</w:t>
      </w:r>
    </w:p>
    <w:p>
      <w:pPr>
        <w:pStyle w:val="Heading1"/>
      </w:pPr>
      <w:r>
        <w:t>Asset and Payload Comparison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143E5A"/>
          </w:tcPr>
          <w:p>
            <w:r/>
            <w:r>
              <w:rPr>
                <w:b/>
                <w:color w:val="FFFFFF"/>
                <w:sz w:val="17"/>
              </w:rPr>
              <w:t>Website</w:t>
            </w:r>
          </w:p>
        </w:tc>
        <w:tc>
          <w:tcPr>
            <w:tcW w:type="dxa" w:w="1987"/>
            <w:shd w:fill="143E5A"/>
          </w:tcPr>
          <w:p>
            <w:r/>
            <w:r>
              <w:rPr>
                <w:b/>
                <w:color w:val="FFFFFF"/>
                <w:sz w:val="17"/>
              </w:rPr>
              <w:t>JavaScript utama</w:t>
            </w:r>
          </w:p>
        </w:tc>
        <w:tc>
          <w:tcPr>
            <w:tcW w:type="dxa" w:w="1987"/>
            <w:shd w:fill="143E5A"/>
          </w:tcPr>
          <w:p>
            <w:r/>
            <w:r>
              <w:rPr>
                <w:b/>
                <w:color w:val="FFFFFF"/>
                <w:sz w:val="17"/>
              </w:rPr>
              <w:t>CSS utama</w:t>
            </w:r>
          </w:p>
        </w:tc>
        <w:tc>
          <w:tcPr>
            <w:tcW w:type="dxa" w:w="1987"/>
            <w:shd w:fill="143E5A"/>
          </w:tcPr>
          <w:p>
            <w:r/>
            <w:r>
              <w:rPr>
                <w:b/>
                <w:color w:val="FFFFFF"/>
                <w:sz w:val="17"/>
              </w:rPr>
              <w:t>Total Lighthouse</w:t>
            </w:r>
          </w:p>
        </w:tc>
        <w:tc>
          <w:tcPr>
            <w:tcW w:type="dxa" w:w="1987"/>
            <w:shd w:fill="143E5A"/>
          </w:tcPr>
          <w:p>
            <w:r/>
            <w:r>
              <w:rPr>
                <w:b/>
                <w:color w:val="FFFFFF"/>
                <w:sz w:val="17"/>
              </w:rPr>
              <w:t>Unused JavaScript</w:t>
            </w:r>
          </w:p>
        </w:tc>
      </w:tr>
      <w:tr>
        <w:tc>
          <w:tcPr>
            <w:tcW w:type="dxa" w:w="1987"/>
            <w:shd w:fill="FFFFFF"/>
          </w:tcPr>
          <w:p>
            <w:r/>
            <w:r>
              <w:rPr>
                <w:b w:val="0"/>
                <w:sz w:val="17"/>
              </w:rPr>
              <w:t>Profit Insight Hub</w:t>
            </w:r>
          </w:p>
        </w:tc>
        <w:tc>
          <w:tcPr>
            <w:tcW w:type="dxa" w:w="1987"/>
            <w:shd w:fill="FFFFFF"/>
          </w:tcPr>
          <w:p>
            <w:r/>
            <w:r>
              <w:rPr>
                <w:b w:val="0"/>
                <w:sz w:val="17"/>
              </w:rPr>
              <w:t>±1.596 KB</w:t>
            </w:r>
          </w:p>
        </w:tc>
        <w:tc>
          <w:tcPr>
            <w:tcW w:type="dxa" w:w="1987"/>
            <w:shd w:fill="FFFFFF"/>
          </w:tcPr>
          <w:p>
            <w:r/>
            <w:r>
              <w:rPr>
                <w:b w:val="0"/>
                <w:sz w:val="17"/>
              </w:rPr>
              <w:t>±152 KB</w:t>
            </w:r>
          </w:p>
        </w:tc>
        <w:tc>
          <w:tcPr>
            <w:tcW w:type="dxa" w:w="1987"/>
            <w:shd w:fill="FFFFFF"/>
          </w:tcPr>
          <w:p>
            <w:r/>
            <w:r>
              <w:rPr>
                <w:b w:val="0"/>
                <w:sz w:val="17"/>
              </w:rPr>
              <w:t>±1.958 KiB</w:t>
            </w:r>
          </w:p>
        </w:tc>
        <w:tc>
          <w:tcPr>
            <w:tcW w:type="dxa" w:w="1987"/>
            <w:shd w:fill="FFFFFF"/>
          </w:tcPr>
          <w:p>
            <w:r/>
            <w:r>
              <w:rPr>
                <w:b w:val="0"/>
                <w:sz w:val="17"/>
              </w:rPr>
              <w:t>Estimasi 1.198 KiB</w:t>
            </w:r>
          </w:p>
        </w:tc>
      </w:tr>
      <w:tr>
        <w:tc>
          <w:tcPr>
            <w:tcW w:type="dxa" w:w="1987"/>
            <w:shd w:fill="F3F6F8"/>
          </w:tcPr>
          <w:p>
            <w:r/>
            <w:r>
              <w:rPr>
                <w:b w:val="0"/>
                <w:sz w:val="17"/>
              </w:rPr>
              <w:t>ActivityHub</w:t>
            </w:r>
          </w:p>
        </w:tc>
        <w:tc>
          <w:tcPr>
            <w:tcW w:type="dxa" w:w="1987"/>
            <w:shd w:fill="F3F6F8"/>
          </w:tcPr>
          <w:p>
            <w:r/>
            <w:r>
              <w:rPr>
                <w:b w:val="0"/>
                <w:sz w:val="17"/>
              </w:rPr>
              <w:t>±461 KB</w:t>
            </w:r>
          </w:p>
        </w:tc>
        <w:tc>
          <w:tcPr>
            <w:tcW w:type="dxa" w:w="1987"/>
            <w:shd w:fill="F3F6F8"/>
          </w:tcPr>
          <w:p>
            <w:r/>
            <w:r>
              <w:rPr>
                <w:b w:val="0"/>
                <w:sz w:val="17"/>
              </w:rPr>
              <w:t>±24 KB</w:t>
            </w:r>
          </w:p>
        </w:tc>
        <w:tc>
          <w:tcPr>
            <w:tcW w:type="dxa" w:w="1987"/>
            <w:shd w:fill="F3F6F8"/>
          </w:tcPr>
          <w:p>
            <w:r/>
            <w:r>
              <w:rPr>
                <w:b w:val="0"/>
                <w:sz w:val="17"/>
              </w:rPr>
              <w:t>±723 KiB</w:t>
            </w:r>
          </w:p>
        </w:tc>
        <w:tc>
          <w:tcPr>
            <w:tcW w:type="dxa" w:w="1987"/>
            <w:shd w:fill="F3F6F8"/>
          </w:tcPr>
          <w:p>
            <w:r/>
            <w:r>
              <w:rPr>
                <w:b w:val="0"/>
                <w:sz w:val="17"/>
              </w:rPr>
              <w:t>Estimasi 331 KiB</w:t>
            </w:r>
          </w:p>
        </w:tc>
      </w:tr>
    </w:tbl>
    <w:p>
      <w:pPr>
        <w:jc w:val="left"/>
      </w:pPr>
      <w:r>
        <w:t>Initial JavaScript Profit Insight Hub lebih dari tiga kali ukuran ActivityHub. Lighthouse memperkirakan sekitar 1,2 MB JavaScript pada Profit Insight Hub tidak diperlukan untuk initial rendering. Ini merupakan bottleneck terbesar pada mobile.</w:t>
      </w:r>
    </w:p>
    <w:p>
      <w:pPr>
        <w:pStyle w:val="Heading1"/>
      </w:pPr>
      <w:r>
        <w:t>Profit Insight Hub — Findings and Recommendations</w:t>
      </w:r>
    </w:p>
    <w:p>
      <w:pPr>
        <w:pStyle w:val="Heading2"/>
      </w:pPr>
      <w:r>
        <w:t>Temuan utama</w:t>
      </w:r>
    </w:p>
    <w:p>
      <w:pPr>
        <w:pStyle w:val="ListBullet"/>
        <w:spacing w:after="60"/>
      </w:pPr>
      <w:r>
        <w:t>Mobile Lighthouse score hanya 46.</w:t>
      </w:r>
    </w:p>
    <w:p>
      <w:pPr>
        <w:pStyle w:val="ListBullet"/>
        <w:spacing w:after="60"/>
      </w:pPr>
      <w:r>
        <w:t>First Contentful Paint 10,7 detik dan Largest Contentful Paint 11,4 detik.</w:t>
      </w:r>
    </w:p>
    <w:p>
      <w:pPr>
        <w:pStyle w:val="ListBullet"/>
        <w:spacing w:after="60"/>
      </w:pPr>
      <w:r>
        <w:t>Total Blocking Time 400 ms, melebihi target 200 ms.</w:t>
      </w:r>
    </w:p>
    <w:p>
      <w:pPr>
        <w:pStyle w:val="ListBullet"/>
        <w:spacing w:after="60"/>
      </w:pPr>
      <w:r>
        <w:t>Initial JavaScript bundle sekitar 1,6 MB.</w:t>
      </w:r>
    </w:p>
    <w:p>
      <w:pPr>
        <w:pStyle w:val="ListBullet"/>
        <w:spacing w:after="60"/>
      </w:pPr>
      <w:r>
        <w:t>Lighthouse memperkirakan 1.198 KiB unused JavaScript.</w:t>
      </w:r>
    </w:p>
    <w:p>
      <w:pPr>
        <w:pStyle w:val="ListBullet"/>
        <w:spacing w:after="60"/>
      </w:pPr>
      <w:r>
        <w:t>Server response sebenarnya cepat; masalah dominan berada pada frontend bundle dan browser execution.</w:t>
      </w:r>
    </w:p>
    <w:p>
      <w:pPr>
        <w:pStyle w:val="Heading2"/>
      </w:pPr>
      <w:r>
        <w:t>Prioritas perbaikan</w:t>
      </w:r>
    </w:p>
    <w:p>
      <w:pPr>
        <w:pStyle w:val="ListBullet"/>
        <w:spacing w:after="60"/>
      </w:pPr>
      <w:r>
        <w:t>Terapkan route-level code splitting dengan React.lazy() atau dynamic import.</w:t>
      </w:r>
    </w:p>
    <w:p>
      <w:pPr>
        <w:pStyle w:val="ListBullet"/>
        <w:spacing w:after="60"/>
      </w:pPr>
      <w:r>
        <w:t>Jangan memuat charting, PDF, Excel, AI, rich-text editor, dan modul admin pada initial/login route.</w:t>
      </w:r>
    </w:p>
    <w:p>
      <w:pPr>
        <w:pStyle w:val="ListBullet"/>
        <w:spacing w:after="60"/>
      </w:pPr>
      <w:r>
        <w:t>Pisahkan vendor besar menjadi lazy chunks yang hanya diunduh ketika fitur dibuka.</w:t>
      </w:r>
    </w:p>
    <w:p>
      <w:pPr>
        <w:pStyle w:val="ListBullet"/>
        <w:spacing w:after="60"/>
      </w:pPr>
      <w:r>
        <w:t>Audit barrel imports yang dapat memasukkan seluruh library ke dalam bundle.</w:t>
      </w:r>
    </w:p>
    <w:p>
      <w:pPr>
        <w:pStyle w:val="ListBullet"/>
        <w:spacing w:after="60"/>
      </w:pPr>
      <w:r>
        <w:t>Hapus dependency dan JavaScript yang tidak digunakan.</w:t>
      </w:r>
    </w:p>
    <w:p>
      <w:pPr>
        <w:pStyle w:val="ListBullet"/>
        <w:spacing w:after="60"/>
      </w:pPr>
      <w:r>
        <w:t>Kurangi CSS global dan purge style yang tidak terpakai.</w:t>
      </w:r>
    </w:p>
    <w:p>
      <w:pPr>
        <w:pStyle w:val="ListBullet"/>
        <w:spacing w:after="60"/>
      </w:pPr>
      <w:r>
        <w:t>Analisis bundle dengan visualizer untuk mengidentifikasi package terbesar.</w:t>
      </w:r>
    </w:p>
    <w:p>
      <w:pPr>
        <w:pStyle w:val="Heading1"/>
      </w:pPr>
      <w:r>
        <w:t>ActivityHub — Findings and Recommendations</w:t>
      </w:r>
    </w:p>
    <w:p>
      <w:pPr>
        <w:pStyle w:val="Heading2"/>
      </w:pPr>
      <w:r>
        <w:t>Temuan utama</w:t>
      </w:r>
    </w:p>
    <w:p>
      <w:pPr>
        <w:pStyle w:val="ListBullet"/>
        <w:spacing w:after="60"/>
      </w:pPr>
      <w:r>
        <w:t>Desktop Lighthouse score sangat baik pada 96.</w:t>
      </w:r>
    </w:p>
    <w:p>
      <w:pPr>
        <w:pStyle w:val="ListBullet"/>
        <w:spacing w:after="60"/>
      </w:pPr>
      <w:r>
        <w:t>Mobile score 61 masih memerlukan optimasi.</w:t>
      </w:r>
    </w:p>
    <w:p>
      <w:pPr>
        <w:pStyle w:val="ListBullet"/>
        <w:spacing w:after="60"/>
      </w:pPr>
      <w:r>
        <w:t>Mobile LCP 6,0 detik, masih di atas target 2,5 detik.</w:t>
      </w:r>
    </w:p>
    <w:p>
      <w:pPr>
        <w:pStyle w:val="ListBullet"/>
        <w:spacing w:after="60"/>
      </w:pPr>
      <w:r>
        <w:t>Frontend payload sekitar 723 KB dan jauh lebih ringan daripada Profit Insight Hub.</w:t>
      </w:r>
    </w:p>
    <w:p>
      <w:pPr>
        <w:pStyle w:val="ListBullet"/>
        <w:spacing w:after="60"/>
      </w:pPr>
      <w:r>
        <w:t>Server response berfluktuasi antara 227 dan 886 ms.</w:t>
      </w:r>
    </w:p>
    <w:p>
      <w:pPr>
        <w:pStyle w:val="ListBullet"/>
        <w:spacing w:after="60"/>
      </w:pPr>
      <w:r>
        <w:t>Lighthouse memperkirakan 331 KiB unused JavaScript.</w:t>
      </w:r>
    </w:p>
    <w:p>
      <w:pPr>
        <w:pStyle w:val="Heading2"/>
      </w:pPr>
      <w:r>
        <w:t>Prioritas perbaikan</w:t>
      </w:r>
    </w:p>
    <w:p>
      <w:pPr>
        <w:pStyle w:val="ListBullet"/>
        <w:spacing w:after="60"/>
      </w:pPr>
      <w:r>
        <w:t>Investigasi cold start dan request processing sebelum HTML dikirim.</w:t>
      </w:r>
    </w:p>
    <w:p>
      <w:pPr>
        <w:pStyle w:val="ListBullet"/>
        <w:spacing w:after="60"/>
      </w:pPr>
      <w:r>
        <w:t>Cache HTML shell serta aset statis melalui CDN atau edge cache.</w:t>
      </w:r>
    </w:p>
    <w:p>
      <w:pPr>
        <w:pStyle w:val="ListBullet"/>
        <w:spacing w:after="60"/>
      </w:pPr>
      <w:r>
        <w:t>Hindari query database atau pemeriksaan sesi berat sebelum mengirim application shell.</w:t>
      </w:r>
    </w:p>
    <w:p>
      <w:pPr>
        <w:pStyle w:val="ListBullet"/>
        <w:spacing w:after="60"/>
      </w:pPr>
      <w:r>
        <w:t>Terapkan code splitting tambahan untuk mengurangi 331 KiB unused JavaScript.</w:t>
      </w:r>
    </w:p>
    <w:p>
      <w:pPr>
        <w:pStyle w:val="ListBullet"/>
        <w:spacing w:after="60"/>
      </w:pPr>
      <w:r>
        <w:t>Preload hanya aset yang benar-benar dibutuhkan oleh initial route.</w:t>
      </w:r>
    </w:p>
    <w:p>
      <w:pPr>
        <w:pStyle w:val="ListBullet"/>
        <w:spacing w:after="60"/>
      </w:pPr>
      <w:r>
        <w:t>Pantau p50, p75, dan p95 TTFB agar variasi server dapat dilihat secara konsisten.</w:t>
      </w:r>
    </w:p>
    <w:p>
      <w:pPr>
        <w:pStyle w:val="Heading1"/>
      </w:pPr>
      <w:r>
        <w:t>Prioritized Action Plan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43E5A"/>
          </w:tcPr>
          <w:p>
            <w:r/>
            <w:r>
              <w:rPr>
                <w:b/>
                <w:color w:val="FFFFFF"/>
                <w:sz w:val="17"/>
              </w:rPr>
              <w:t>Priority</w:t>
            </w:r>
          </w:p>
        </w:tc>
        <w:tc>
          <w:tcPr>
            <w:tcW w:type="dxa" w:w="2484"/>
            <w:shd w:fill="143E5A"/>
          </w:tcPr>
          <w:p>
            <w:r/>
            <w:r>
              <w:rPr>
                <w:b/>
                <w:color w:val="FFFFFF"/>
                <w:sz w:val="17"/>
              </w:rPr>
              <w:t>Website</w:t>
            </w:r>
          </w:p>
        </w:tc>
        <w:tc>
          <w:tcPr>
            <w:tcW w:type="dxa" w:w="2484"/>
            <w:shd w:fill="143E5A"/>
          </w:tcPr>
          <w:p>
            <w:r/>
            <w:r>
              <w:rPr>
                <w:b/>
                <w:color w:val="FFFFFF"/>
                <w:sz w:val="17"/>
              </w:rPr>
              <w:t>Action</w:t>
            </w:r>
          </w:p>
        </w:tc>
        <w:tc>
          <w:tcPr>
            <w:tcW w:type="dxa" w:w="2484"/>
            <w:shd w:fill="143E5A"/>
          </w:tcPr>
          <w:p>
            <w:r/>
            <w:r>
              <w:rPr>
                <w:b/>
                <w:color w:val="FFFFFF"/>
                <w:sz w:val="17"/>
              </w:rPr>
              <w:t>Expected impact</w:t>
            </w:r>
          </w:p>
        </w:tc>
      </w:tr>
      <w:tr>
        <w:tc>
          <w:tcPr>
            <w:tcW w:type="dxa" w:w="2484"/>
            <w:shd w:fill="FFFFFF"/>
          </w:tcPr>
          <w:p>
            <w:r/>
            <w:r>
              <w:rPr>
                <w:b w:val="0"/>
                <w:sz w:val="17"/>
              </w:rPr>
              <w:t>P1</w:t>
            </w:r>
          </w:p>
        </w:tc>
        <w:tc>
          <w:tcPr>
            <w:tcW w:type="dxa" w:w="2484"/>
            <w:shd w:fill="FFFFFF"/>
          </w:tcPr>
          <w:p>
            <w:r/>
            <w:r>
              <w:rPr>
                <w:b w:val="0"/>
                <w:sz w:val="17"/>
              </w:rPr>
              <w:t>Profit Insight Hub</w:t>
            </w:r>
          </w:p>
        </w:tc>
        <w:tc>
          <w:tcPr>
            <w:tcW w:type="dxa" w:w="2484"/>
            <w:shd w:fill="FFFFFF"/>
          </w:tcPr>
          <w:p>
            <w:r/>
            <w:r>
              <w:rPr>
                <w:b w:val="0"/>
                <w:sz w:val="17"/>
              </w:rPr>
              <w:t>Route-level code splitting dan lazy-load modul berat</w:t>
            </w:r>
          </w:p>
        </w:tc>
        <w:tc>
          <w:tcPr>
            <w:tcW w:type="dxa" w:w="2484"/>
            <w:shd w:fill="FFFFFF"/>
          </w:tcPr>
          <w:p>
            <w:r/>
            <w:r>
              <w:rPr>
                <w:b w:val="0"/>
                <w:sz w:val="17"/>
              </w:rPr>
              <w:t>Penurunan besar FCP/LCP dan transfer size</w:t>
            </w:r>
          </w:p>
        </w:tc>
      </w:tr>
      <w:tr>
        <w:tc>
          <w:tcPr>
            <w:tcW w:type="dxa" w:w="2484"/>
            <w:shd w:fill="F3F6F8"/>
          </w:tcPr>
          <w:p>
            <w:r/>
            <w:r>
              <w:rPr>
                <w:b w:val="0"/>
                <w:sz w:val="17"/>
              </w:rPr>
              <w:t>P1</w:t>
            </w:r>
          </w:p>
        </w:tc>
        <w:tc>
          <w:tcPr>
            <w:tcW w:type="dxa" w:w="2484"/>
            <w:shd w:fill="F3F6F8"/>
          </w:tcPr>
          <w:p>
            <w:r/>
            <w:r>
              <w:rPr>
                <w:b w:val="0"/>
                <w:sz w:val="17"/>
              </w:rPr>
              <w:t>Profit Insight Hub</w:t>
            </w:r>
          </w:p>
        </w:tc>
        <w:tc>
          <w:tcPr>
            <w:tcW w:type="dxa" w:w="2484"/>
            <w:shd w:fill="F3F6F8"/>
          </w:tcPr>
          <w:p>
            <w:r/>
            <w:r>
              <w:rPr>
                <w:b w:val="0"/>
                <w:sz w:val="17"/>
              </w:rPr>
              <w:t>Analisis dan kurangi unused JavaScript ±1,2 MB</w:t>
            </w:r>
          </w:p>
        </w:tc>
        <w:tc>
          <w:tcPr>
            <w:tcW w:type="dxa" w:w="2484"/>
            <w:shd w:fill="F3F6F8"/>
          </w:tcPr>
          <w:p>
            <w:r/>
            <w:r>
              <w:rPr>
                <w:b w:val="0"/>
                <w:sz w:val="17"/>
              </w:rPr>
              <w:t>Peningkatan mobile score terbesar</w:t>
            </w:r>
          </w:p>
        </w:tc>
      </w:tr>
      <w:tr>
        <w:tc>
          <w:tcPr>
            <w:tcW w:type="dxa" w:w="2484"/>
            <w:shd w:fill="FFFFFF"/>
          </w:tcPr>
          <w:p>
            <w:r/>
            <w:r>
              <w:rPr>
                <w:b w:val="0"/>
                <w:sz w:val="17"/>
              </w:rPr>
              <w:t>P1</w:t>
            </w:r>
          </w:p>
        </w:tc>
        <w:tc>
          <w:tcPr>
            <w:tcW w:type="dxa" w:w="2484"/>
            <w:shd w:fill="FFFFFF"/>
          </w:tcPr>
          <w:p>
            <w:r/>
            <w:r>
              <w:rPr>
                <w:b w:val="0"/>
                <w:sz w:val="17"/>
              </w:rPr>
              <w:t>ActivityHub</w:t>
            </w:r>
          </w:p>
        </w:tc>
        <w:tc>
          <w:tcPr>
            <w:tcW w:type="dxa" w:w="2484"/>
            <w:shd w:fill="FFFFFF"/>
          </w:tcPr>
          <w:p>
            <w:r/>
            <w:r>
              <w:rPr>
                <w:b w:val="0"/>
                <w:sz w:val="17"/>
              </w:rPr>
              <w:t>Kurangi cold-start/server TTFB variance</w:t>
            </w:r>
          </w:p>
        </w:tc>
        <w:tc>
          <w:tcPr>
            <w:tcW w:type="dxa" w:w="2484"/>
            <w:shd w:fill="FFFFFF"/>
          </w:tcPr>
          <w:p>
            <w:r/>
            <w:r>
              <w:rPr>
                <w:b w:val="0"/>
                <w:sz w:val="17"/>
              </w:rPr>
              <w:t>Loading lebih konsisten</w:t>
            </w:r>
          </w:p>
        </w:tc>
      </w:tr>
      <w:tr>
        <w:tc>
          <w:tcPr>
            <w:tcW w:type="dxa" w:w="2484"/>
            <w:shd w:fill="F3F6F8"/>
          </w:tcPr>
          <w:p>
            <w:r/>
            <w:r>
              <w:rPr>
                <w:b w:val="0"/>
                <w:sz w:val="17"/>
              </w:rPr>
              <w:t>P2</w:t>
            </w:r>
          </w:p>
        </w:tc>
        <w:tc>
          <w:tcPr>
            <w:tcW w:type="dxa" w:w="2484"/>
            <w:shd w:fill="F3F6F8"/>
          </w:tcPr>
          <w:p>
            <w:r/>
            <w:r>
              <w:rPr>
                <w:b w:val="0"/>
                <w:sz w:val="17"/>
              </w:rPr>
              <w:t>ActivityHub</w:t>
            </w:r>
          </w:p>
        </w:tc>
        <w:tc>
          <w:tcPr>
            <w:tcW w:type="dxa" w:w="2484"/>
            <w:shd w:fill="F3F6F8"/>
          </w:tcPr>
          <w:p>
            <w:r/>
            <w:r>
              <w:rPr>
                <w:b w:val="0"/>
                <w:sz w:val="17"/>
              </w:rPr>
              <w:t>Code split unused JavaScript ±331 KB</w:t>
            </w:r>
          </w:p>
        </w:tc>
        <w:tc>
          <w:tcPr>
            <w:tcW w:type="dxa" w:w="2484"/>
            <w:shd w:fill="F3F6F8"/>
          </w:tcPr>
          <w:p>
            <w:r/>
            <w:r>
              <w:rPr>
                <w:b w:val="0"/>
                <w:sz w:val="17"/>
              </w:rPr>
              <w:t>Peningkatan mobile FCP/LCP</w:t>
            </w:r>
          </w:p>
        </w:tc>
      </w:tr>
      <w:tr>
        <w:tc>
          <w:tcPr>
            <w:tcW w:type="dxa" w:w="2484"/>
            <w:shd w:fill="FFFFFF"/>
          </w:tcPr>
          <w:p>
            <w:r/>
            <w:r>
              <w:rPr>
                <w:b w:val="0"/>
                <w:sz w:val="17"/>
              </w:rPr>
              <w:t>P2</w:t>
            </w:r>
          </w:p>
        </w:tc>
        <w:tc>
          <w:tcPr>
            <w:tcW w:type="dxa" w:w="2484"/>
            <w:shd w:fill="FFFFFF"/>
          </w:tcPr>
          <w:p>
            <w:r/>
            <w:r>
              <w:rPr>
                <w:b w:val="0"/>
                <w:sz w:val="17"/>
              </w:rPr>
              <w:t>Keduanya</w:t>
            </w:r>
          </w:p>
        </w:tc>
        <w:tc>
          <w:tcPr>
            <w:tcW w:type="dxa" w:w="2484"/>
            <w:shd w:fill="FFFFFF"/>
          </w:tcPr>
          <w:p>
            <w:r/>
            <w:r>
              <w:rPr>
                <w:b w:val="0"/>
                <w:sz w:val="17"/>
              </w:rPr>
              <w:t>Cache immutable JS/CSS dengan long max-age</w:t>
            </w:r>
          </w:p>
        </w:tc>
        <w:tc>
          <w:tcPr>
            <w:tcW w:type="dxa" w:w="2484"/>
            <w:shd w:fill="FFFFFF"/>
          </w:tcPr>
          <w:p>
            <w:r/>
            <w:r>
              <w:rPr>
                <w:b w:val="0"/>
                <w:sz w:val="17"/>
              </w:rPr>
              <w:t>Repeat visit lebih cepat</w:t>
            </w:r>
          </w:p>
        </w:tc>
      </w:tr>
      <w:tr>
        <w:tc>
          <w:tcPr>
            <w:tcW w:type="dxa" w:w="2484"/>
            <w:shd w:fill="F3F6F8"/>
          </w:tcPr>
          <w:p>
            <w:r/>
            <w:r>
              <w:rPr>
                <w:b w:val="0"/>
                <w:sz w:val="17"/>
              </w:rPr>
              <w:t>P3</w:t>
            </w:r>
          </w:p>
        </w:tc>
        <w:tc>
          <w:tcPr>
            <w:tcW w:type="dxa" w:w="2484"/>
            <w:shd w:fill="F3F6F8"/>
          </w:tcPr>
          <w:p>
            <w:r/>
            <w:r>
              <w:rPr>
                <w:b w:val="0"/>
                <w:sz w:val="17"/>
              </w:rPr>
              <w:t>Keduanya</w:t>
            </w:r>
          </w:p>
        </w:tc>
        <w:tc>
          <w:tcPr>
            <w:tcW w:type="dxa" w:w="2484"/>
            <w:shd w:fill="F3F6F8"/>
          </w:tcPr>
          <w:p>
            <w:r/>
            <w:r>
              <w:rPr>
                <w:b w:val="0"/>
                <w:sz w:val="17"/>
              </w:rPr>
              <w:t>Ukur ulang setelah deployment optimasi</w:t>
            </w:r>
          </w:p>
        </w:tc>
        <w:tc>
          <w:tcPr>
            <w:tcW w:type="dxa" w:w="2484"/>
            <w:shd w:fill="F3F6F8"/>
          </w:tcPr>
          <w:p>
            <w:r/>
            <w:r>
              <w:rPr>
                <w:b w:val="0"/>
                <w:sz w:val="17"/>
              </w:rPr>
              <w:t>Validasi before/after</w:t>
            </w:r>
          </w:p>
        </w:tc>
      </w:tr>
    </w:tbl>
    <w:p>
      <w:pPr>
        <w:pStyle w:val="Heading1"/>
      </w:pPr>
      <w:r>
        <w:t>Final Conclusion</w:t>
      </w:r>
    </w:p>
    <w:p>
      <w:pPr>
        <w:jc w:val="left"/>
      </w:pPr>
      <w:r>
        <w:t>ActivityHub lebih cepat secara keseluruhan dan sudah sangat baik pada desktop. Profit Insight Hub memiliki server response yang cepat tetapi mengalami frontend performance bottleneck akibat bundle JavaScript yang terlalu besar.</w:t>
      </w:r>
    </w:p>
    <w:p>
      <w:pPr>
        <w:jc w:val="left"/>
      </w:pPr>
      <w:r>
        <w:t>Rekomendasi utama untuk Profit Insight Hub adalah code splitting dan pengurangan initial JavaScript. Rekomendasi utama untuk ActivityHub adalah stabilisasi server TTFB dan optimasi mobile payload lanjutan.</w:t>
      </w:r>
    </w:p>
    <w:p>
      <w:pPr>
        <w:jc w:val="left"/>
      </w:pPr>
      <w:r>
        <w:t>Catatan metodologi: hasil Lighthouse merupakan lab measurement pada saat pemeriksaan. Kondisi jaringan, lokasi pengujian, cold start, cache, dan beban server dapat mengubah nilai antar-run. PageSpeed Insights API tidak digunakan karena kuota publik sedang terlampaui; pengukuran dilakukan menggunakan Lighthouse browser test dan curl timing langsung.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Website Speed Comparison — Profit Insight Hub vs ActivityHub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E5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