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E5A"/>
          <w:sz w:val="24"/>
        </w:rPr>
        <w:t>AI FUNCTION DIAGNOSIS &amp; LOCAL DEPLOYMENT FIX</w:t>
      </w:r>
    </w:p>
    <w:p>
      <w:pPr>
        <w:jc w:val="center"/>
      </w:pPr>
      <w:r>
        <w:rPr>
          <w:b/>
          <w:color w:val="1F2937"/>
          <w:sz w:val="44"/>
        </w:rPr>
        <w:t>SecureProfit Hub Cloud vs ActivityHub Local</w:t>
      </w:r>
    </w:p>
    <w:p>
      <w:pPr>
        <w:jc w:val="center"/>
      </w:pPr>
      <w:r>
        <w:rPr>
          <w:i/>
          <w:color w:val="646464"/>
        </w:rPr>
        <w:t>Technical Investigation Report — 3 September 2026</w:t>
      </w:r>
    </w:p>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43E5A"/>
          </w:tcPr>
          <w:p>
            <w:r/>
            <w:r>
              <w:rPr>
                <w:b/>
                <w:color w:val="FFFFFF"/>
                <w:sz w:val="17"/>
              </w:rPr>
              <w:t>Environment</w:t>
            </w:r>
          </w:p>
        </w:tc>
        <w:tc>
          <w:tcPr>
            <w:tcW w:type="dxa" w:w="3293"/>
            <w:shd w:fill="143E5A"/>
          </w:tcPr>
          <w:p>
            <w:r/>
            <w:r>
              <w:rPr>
                <w:b/>
                <w:color w:val="FFFFFF"/>
                <w:sz w:val="17"/>
              </w:rPr>
              <w:t>URL</w:t>
            </w:r>
          </w:p>
        </w:tc>
        <w:tc>
          <w:tcPr>
            <w:tcW w:type="dxa" w:w="3293"/>
            <w:shd w:fill="143E5A"/>
          </w:tcPr>
          <w:p>
            <w:r/>
            <w:r>
              <w:rPr>
                <w:b/>
                <w:color w:val="FFFFFF"/>
                <w:sz w:val="17"/>
              </w:rPr>
              <w:t>Observed role</w:t>
            </w:r>
          </w:p>
        </w:tc>
      </w:tr>
      <w:tr>
        <w:tc>
          <w:tcPr>
            <w:tcW w:type="dxa" w:w="3293"/>
            <w:shd w:fill="FFFFFF"/>
          </w:tcPr>
          <w:p>
            <w:r/>
            <w:r>
              <w:rPr>
                <w:b w:val="0"/>
                <w:sz w:val="17"/>
              </w:rPr>
              <w:t>Cloud</w:t>
            </w:r>
          </w:p>
        </w:tc>
        <w:tc>
          <w:tcPr>
            <w:tcW w:type="dxa" w:w="3293"/>
            <w:shd w:fill="FFFFFF"/>
          </w:tcPr>
          <w:p>
            <w:r/>
            <w:r>
              <w:rPr>
                <w:b w:val="0"/>
                <w:sz w:val="17"/>
              </w:rPr>
              <w:t>https://profit-insight-hub.replit.app/</w:t>
            </w:r>
          </w:p>
        </w:tc>
        <w:tc>
          <w:tcPr>
            <w:tcW w:type="dxa" w:w="3293"/>
            <w:shd w:fill="FFFFFF"/>
          </w:tcPr>
          <w:p>
            <w:r/>
            <w:r>
              <w:rPr>
                <w:b w:val="0"/>
                <w:sz w:val="17"/>
              </w:rPr>
              <w:t>Working cloud deployment with Replit-managed configuration</w:t>
            </w:r>
          </w:p>
        </w:tc>
      </w:tr>
      <w:tr>
        <w:tc>
          <w:tcPr>
            <w:tcW w:type="dxa" w:w="3293"/>
            <w:shd w:fill="F3F6F8"/>
          </w:tcPr>
          <w:p>
            <w:r/>
            <w:r>
              <w:rPr>
                <w:b w:val="0"/>
                <w:sz w:val="17"/>
              </w:rPr>
              <w:t>Local / self-hosted</w:t>
            </w:r>
          </w:p>
        </w:tc>
        <w:tc>
          <w:tcPr>
            <w:tcW w:type="dxa" w:w="3293"/>
            <w:shd w:fill="F3F6F8"/>
          </w:tcPr>
          <w:p>
            <w:r/>
            <w:r>
              <w:rPr>
                <w:b w:val="0"/>
                <w:sz w:val="17"/>
              </w:rPr>
              <w:t>https://activityhub.itsecasia.dev/</w:t>
            </w:r>
          </w:p>
        </w:tc>
        <w:tc>
          <w:tcPr>
            <w:tcW w:type="dxa" w:w="3293"/>
            <w:shd w:fill="F3F6F8"/>
          </w:tcPr>
          <w:p>
            <w:r/>
            <w:r>
              <w:rPr>
                <w:b w:val="0"/>
                <w:sz w:val="17"/>
              </w:rPr>
              <w:t>Independent deployment behind Cloudflare</w:t>
            </w:r>
          </w:p>
        </w:tc>
      </w:tr>
    </w:tbl>
    <w:p>
      <w:pPr>
        <w:pStyle w:val="Heading1"/>
      </w:pPr>
      <w:r>
        <w:t>Executive Diagnosis</w:t>
      </w:r>
    </w:p>
    <w:p>
      <w:pPr>
        <w:jc w:val="left"/>
      </w:pPr>
      <w:r>
        <w:rPr>
          <w:b/>
        </w:rPr>
        <w:t xml:space="preserve">Most probable root cause: </w:t>
      </w:r>
      <w:r>
        <w:t>local AI provider configuration.</w:t>
      </w:r>
    </w:p>
    <w:p>
      <w:pPr>
        <w:jc w:val="left"/>
      </w:pPr>
      <w:r>
        <w:t>Seluruh fitur AI menggunakan satu OpenAI client yang sama. Karena itu, satu kesalahan pada API key, base URL, model access, quota, atau provider connectivity akan membuat AI Assistant, AI Report Draft, Weekly AI Digest, dan Executive Copilot gagal secara bersamaan.</w:t>
      </w:r>
    </w:p>
    <w:p>
      <w:pPr>
        <w:jc w:val="left"/>
      </w:pPr>
      <w:r>
        <w:t>Cloud deployment dapat menggunakan Replit-managed AI integration. Credential atau proxy token tersebut tidak boleh diasumsikan portable ke local/self-hosted server. ActivityHub harus mempunyai provider credential sendiri yang disimpan langsung di protected server environment.</w:t>
      </w:r>
    </w:p>
    <w:p>
      <w:pPr>
        <w:pStyle w:val="Heading1"/>
      </w:pPr>
      <w:r>
        <w:t>AI Features Affected by One Shared Client</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43E5A"/>
          </w:tcPr>
          <w:p>
            <w:r/>
            <w:r>
              <w:rPr>
                <w:b/>
                <w:color w:val="FFFFFF"/>
                <w:sz w:val="17"/>
              </w:rPr>
              <w:t>Feature</w:t>
            </w:r>
          </w:p>
        </w:tc>
        <w:tc>
          <w:tcPr>
            <w:tcW w:type="dxa" w:w="3293"/>
            <w:shd w:fill="143E5A"/>
          </w:tcPr>
          <w:p>
            <w:r/>
            <w:r>
              <w:rPr>
                <w:b/>
                <w:color w:val="FFFFFF"/>
                <w:sz w:val="17"/>
              </w:rPr>
              <w:t>Backend route</w:t>
            </w:r>
          </w:p>
        </w:tc>
        <w:tc>
          <w:tcPr>
            <w:tcW w:type="dxa" w:w="3293"/>
            <w:shd w:fill="143E5A"/>
          </w:tcPr>
          <w:p>
            <w:r/>
            <w:r>
              <w:rPr>
                <w:b/>
                <w:color w:val="FFFFFF"/>
                <w:sz w:val="17"/>
              </w:rPr>
              <w:t>Access</w:t>
            </w:r>
          </w:p>
        </w:tc>
      </w:tr>
      <w:tr>
        <w:tc>
          <w:tcPr>
            <w:tcW w:type="dxa" w:w="3293"/>
            <w:shd w:fill="FFFFFF"/>
          </w:tcPr>
          <w:p>
            <w:r/>
            <w:r>
              <w:rPr>
                <w:b w:val="0"/>
                <w:sz w:val="17"/>
              </w:rPr>
              <w:t>AI Assistant</w:t>
            </w:r>
          </w:p>
        </w:tc>
        <w:tc>
          <w:tcPr>
            <w:tcW w:type="dxa" w:w="3293"/>
            <w:shd w:fill="FFFFFF"/>
          </w:tcPr>
          <w:p>
            <w:r/>
            <w:r>
              <w:rPr>
                <w:b w:val="0"/>
                <w:sz w:val="17"/>
              </w:rPr>
              <w:t>POST /api/ai/assistant/chat</w:t>
            </w:r>
          </w:p>
        </w:tc>
        <w:tc>
          <w:tcPr>
            <w:tcW w:type="dxa" w:w="3293"/>
            <w:shd w:fill="FFFFFF"/>
          </w:tcPr>
          <w:p>
            <w:r/>
            <w:r>
              <w:rPr>
                <w:b w:val="0"/>
                <w:sz w:val="17"/>
              </w:rPr>
              <w:t>Authenticated users</w:t>
            </w:r>
          </w:p>
        </w:tc>
      </w:tr>
      <w:tr>
        <w:tc>
          <w:tcPr>
            <w:tcW w:type="dxa" w:w="3293"/>
            <w:shd w:fill="F3F6F8"/>
          </w:tcPr>
          <w:p>
            <w:r/>
            <w:r>
              <w:rPr>
                <w:b w:val="0"/>
                <w:sz w:val="17"/>
              </w:rPr>
              <w:t>AI Report Draft</w:t>
            </w:r>
          </w:p>
        </w:tc>
        <w:tc>
          <w:tcPr>
            <w:tcW w:type="dxa" w:w="3293"/>
            <w:shd w:fill="F3F6F8"/>
          </w:tcPr>
          <w:p>
            <w:r/>
            <w:r>
              <w:rPr>
                <w:b w:val="0"/>
                <w:sz w:val="17"/>
              </w:rPr>
              <w:t>POST /api/ai/report-draft</w:t>
            </w:r>
          </w:p>
        </w:tc>
        <w:tc>
          <w:tcPr>
            <w:tcW w:type="dxa" w:w="3293"/>
            <w:shd w:fill="F3F6F8"/>
          </w:tcPr>
          <w:p>
            <w:r/>
            <w:r>
              <w:rPr>
                <w:b w:val="0"/>
                <w:sz w:val="17"/>
              </w:rPr>
              <w:t>Authorized project roles</w:t>
            </w:r>
          </w:p>
        </w:tc>
      </w:tr>
      <w:tr>
        <w:tc>
          <w:tcPr>
            <w:tcW w:type="dxa" w:w="3293"/>
            <w:shd w:fill="FFFFFF"/>
          </w:tcPr>
          <w:p>
            <w:r/>
            <w:r>
              <w:rPr>
                <w:b w:val="0"/>
                <w:sz w:val="17"/>
              </w:rPr>
              <w:t>Weekly AI Digest</w:t>
            </w:r>
          </w:p>
        </w:tc>
        <w:tc>
          <w:tcPr>
            <w:tcW w:type="dxa" w:w="3293"/>
            <w:shd w:fill="FFFFFF"/>
          </w:tcPr>
          <w:p>
            <w:r/>
            <w:r>
              <w:rPr>
                <w:b w:val="0"/>
                <w:sz w:val="17"/>
              </w:rPr>
              <w:t>POST /api/ai/weekly-digest/generate</w:t>
            </w:r>
          </w:p>
        </w:tc>
        <w:tc>
          <w:tcPr>
            <w:tcW w:type="dxa" w:w="3293"/>
            <w:shd w:fill="FFFFFF"/>
          </w:tcPr>
          <w:p>
            <w:r/>
            <w:r>
              <w:rPr>
                <w:b w:val="0"/>
                <w:sz w:val="17"/>
              </w:rPr>
              <w:t>MANAGEMENT</w:t>
            </w:r>
          </w:p>
        </w:tc>
      </w:tr>
      <w:tr>
        <w:tc>
          <w:tcPr>
            <w:tcW w:type="dxa" w:w="3293"/>
            <w:shd w:fill="F3F6F8"/>
          </w:tcPr>
          <w:p>
            <w:r/>
            <w:r>
              <w:rPr>
                <w:b w:val="0"/>
                <w:sz w:val="17"/>
              </w:rPr>
              <w:t>Executive Copilot</w:t>
            </w:r>
          </w:p>
        </w:tc>
        <w:tc>
          <w:tcPr>
            <w:tcW w:type="dxa" w:w="3293"/>
            <w:shd w:fill="F3F6F8"/>
          </w:tcPr>
          <w:p>
            <w:r/>
            <w:r>
              <w:rPr>
                <w:b w:val="0"/>
                <w:sz w:val="17"/>
              </w:rPr>
              <w:t>POST /api/executive-copilot/briefing/generate</w:t>
            </w:r>
          </w:p>
        </w:tc>
        <w:tc>
          <w:tcPr>
            <w:tcW w:type="dxa" w:w="3293"/>
            <w:shd w:fill="F3F6F8"/>
          </w:tcPr>
          <w:p>
            <w:r/>
            <w:r>
              <w:rPr>
                <w:b w:val="0"/>
                <w:sz w:val="17"/>
              </w:rPr>
              <w:t>Authorized management roles</w:t>
            </w:r>
          </w:p>
        </w:tc>
      </w:tr>
    </w:tbl>
    <w:p>
      <w:pPr>
        <w:jc w:val="left"/>
      </w:pPr>
      <w:r>
        <w:t>Semua generation path memanggil openai.chat.completions.create melalui shared client. Tidak terdapat cabang kode AI khusus untuk domain ActivityHub.</w:t>
      </w:r>
    </w:p>
    <w:p>
      <w:pPr>
        <w:pStyle w:val="Heading1"/>
      </w:pPr>
      <w:r>
        <w:t>Required Local Environment Configuration</w:t>
      </w:r>
    </w:p>
    <w:p>
      <w:pPr>
        <w:jc w:val="left"/>
      </w:pPr>
      <w:r>
        <w:t>Konfigurasi berikut harus dipasang pada environment API server ActivityHub, bukan pada frontend atau browser:</w:t>
      </w:r>
    </w:p>
    <w:p>
      <w:pPr>
        <w:ind w:left="360" w:right="173"/>
        <w:shd w:fill="F3F4F6"/>
      </w:pPr>
      <w:r>
        <w:rPr>
          <w:rFonts w:ascii="Consolas" w:hAnsi="Consolas"/>
          <w:sz w:val="17"/>
        </w:rPr>
        <w:t>AI_INTEGRATIONS_OPENAI_BASE_URL=https://api.openai.com/v1</w:t>
        <w:br/>
        <w:t>AI_INTEGRATIONS_OPENAI_API_KEY=&lt;your-local-openai-api-key&gt;</w:t>
        <w:br/>
        <w:t>AI_MODEL=&lt;model-available-to-your-provider-account&gt;</w:t>
      </w:r>
    </w:p>
    <w:p>
      <w:pPr>
        <w:jc w:val="left"/>
      </w:pPr>
      <w:r>
        <w:t>Jangan menyimpan API key dalam Git, source code, dokumen, screenshot, atau percakapan. Simpan langsung pada protected .env file atau secret manager di server ActivityHub.</w:t>
      </w:r>
    </w:p>
    <w:p>
      <w:pPr>
        <w:jc w:val="left"/>
      </w:pPr>
      <w:r>
        <w:t>Jika local .env saat ini menggunakan placeholder berikut, API server dapat tetap menyala tetapi seluruh AI generation akan gagal:</w:t>
      </w:r>
    </w:p>
    <w:p>
      <w:pPr>
        <w:ind w:left="360" w:right="173"/>
        <w:shd w:fill="F3F4F6"/>
      </w:pPr>
      <w:r>
        <w:rPr>
          <w:rFonts w:ascii="Consolas" w:hAnsi="Consolas"/>
          <w:sz w:val="17"/>
        </w:rPr>
        <w:t>AI_INTEGRATIONS_OPENAI_BASE_URL=disabled</w:t>
        <w:br/>
        <w:t>AI_INTEGRATIONS_OPENAI_API_KEY=disabled</w:t>
      </w:r>
    </w:p>
    <w:p>
      <w:pPr>
        <w:pStyle w:val="Heading1"/>
      </w:pPr>
      <w:r>
        <w:t>Hardcoded Model Risk</w:t>
      </w:r>
    </w:p>
    <w:p>
      <w:pPr>
        <w:jc w:val="left"/>
      </w:pPr>
      <w:r>
        <w:t>Seluruh modul AI saat ini meminta model gpt-5.4 secara hardcoded. Model tersebut mungkin tersedia melalui Replit-managed AI proxy, tetapi belum tentu tersedia pada OpenAI account atau provider yang dipakai oleh server lokal.</w:t>
      </w:r>
    </w:p>
    <w:p>
      <w:pPr>
        <w:jc w:val="left"/>
      </w:pPr>
      <w:r>
        <w:t>Empat area terdampak:</w:t>
      </w:r>
    </w:p>
    <w:p>
      <w:pPr>
        <w:pStyle w:val="ListBullet"/>
        <w:spacing w:after="60"/>
      </w:pPr>
      <w:r>
        <w:t>AI Assistant</w:t>
      </w:r>
    </w:p>
    <w:p>
      <w:pPr>
        <w:pStyle w:val="ListBullet"/>
        <w:spacing w:after="60"/>
      </w:pPr>
      <w:r>
        <w:t>AI Report Draft</w:t>
      </w:r>
    </w:p>
    <w:p>
      <w:pPr>
        <w:pStyle w:val="ListBullet"/>
        <w:spacing w:after="60"/>
      </w:pPr>
      <w:r>
        <w:t>Weekly AI Digest</w:t>
      </w:r>
    </w:p>
    <w:p>
      <w:pPr>
        <w:pStyle w:val="ListBullet"/>
        <w:spacing w:after="60"/>
      </w:pPr>
      <w:r>
        <w:t>Executive Copilot</w:t>
      </w:r>
    </w:p>
    <w:p>
      <w:pPr>
        <w:jc w:val="left"/>
      </w:pPr>
      <w:r>
        <w:t>Gunakan konfigurasi model berbasis environment:</w:t>
      </w:r>
    </w:p>
    <w:p>
      <w:pPr>
        <w:ind w:left="360" w:right="173"/>
        <w:shd w:fill="F3F4F6"/>
      </w:pPr>
      <w:r>
        <w:rPr>
          <w:rFonts w:ascii="Consolas" w:hAnsi="Consolas"/>
          <w:sz w:val="17"/>
        </w:rPr>
        <w:t>const MODEL = process.env.AI_MODEL || "gpt-5.4";</w:t>
      </w:r>
    </w:p>
    <w:p>
      <w:pPr>
        <w:jc w:val="left"/>
      </w:pPr>
      <w:r>
        <w:t>Lalu pilih AI_MODEL yang benar-benar tersedia pada provider account lokal. Jika provider menolak model, server log biasanya menunjukkan model_not_found atau access denied.</w:t>
      </w:r>
    </w:p>
    <w:p>
      <w:pPr>
        <w:pStyle w:val="Heading1"/>
      </w:pPr>
      <w:r>
        <w:t>Observed Domain and API Behavior</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43E5A"/>
          </w:tcPr>
          <w:p>
            <w:r/>
            <w:r>
              <w:rPr>
                <w:b/>
                <w:color w:val="FFFFFF"/>
                <w:sz w:val="17"/>
              </w:rPr>
              <w:t>Endpoint observation</w:t>
            </w:r>
          </w:p>
        </w:tc>
        <w:tc>
          <w:tcPr>
            <w:tcW w:type="dxa" w:w="3293"/>
            <w:shd w:fill="143E5A"/>
          </w:tcPr>
          <w:p>
            <w:r/>
            <w:r>
              <w:rPr>
                <w:b/>
                <w:color w:val="FFFFFF"/>
                <w:sz w:val="17"/>
              </w:rPr>
              <w:t>Cloud</w:t>
            </w:r>
          </w:p>
        </w:tc>
        <w:tc>
          <w:tcPr>
            <w:tcW w:type="dxa" w:w="3293"/>
            <w:shd w:fill="143E5A"/>
          </w:tcPr>
          <w:p>
            <w:r/>
            <w:r>
              <w:rPr>
                <w:b/>
                <w:color w:val="FFFFFF"/>
                <w:sz w:val="17"/>
              </w:rPr>
              <w:t>ActivityHub local</w:t>
            </w:r>
          </w:p>
        </w:tc>
      </w:tr>
      <w:tr>
        <w:tc>
          <w:tcPr>
            <w:tcW w:type="dxa" w:w="3293"/>
            <w:shd w:fill="FFFFFF"/>
          </w:tcPr>
          <w:p>
            <w:r/>
            <w:r>
              <w:rPr>
                <w:b w:val="0"/>
                <w:sz w:val="17"/>
              </w:rPr>
              <w:t>Frontend root</w:t>
            </w:r>
          </w:p>
        </w:tc>
        <w:tc>
          <w:tcPr>
            <w:tcW w:type="dxa" w:w="3293"/>
            <w:shd w:fill="FFFFFF"/>
          </w:tcPr>
          <w:p>
            <w:r/>
            <w:r>
              <w:rPr>
                <w:b w:val="0"/>
                <w:sz w:val="17"/>
              </w:rPr>
              <w:t>HTTP 200</w:t>
            </w:r>
          </w:p>
        </w:tc>
        <w:tc>
          <w:tcPr>
            <w:tcW w:type="dxa" w:w="3293"/>
            <w:shd w:fill="FFFFFF"/>
          </w:tcPr>
          <w:p>
            <w:r/>
            <w:r>
              <w:rPr>
                <w:b w:val="0"/>
                <w:sz w:val="17"/>
              </w:rPr>
              <w:t>HTTP 200</w:t>
            </w:r>
          </w:p>
        </w:tc>
      </w:tr>
      <w:tr>
        <w:tc>
          <w:tcPr>
            <w:tcW w:type="dxa" w:w="3293"/>
            <w:shd w:fill="F3F6F8"/>
          </w:tcPr>
          <w:p>
            <w:r/>
            <w:r>
              <w:rPr>
                <w:b w:val="0"/>
                <w:sz w:val="17"/>
              </w:rPr>
              <w:t>Unauthenticated API request</w:t>
            </w:r>
          </w:p>
        </w:tc>
        <w:tc>
          <w:tcPr>
            <w:tcW w:type="dxa" w:w="3293"/>
            <w:shd w:fill="F3F6F8"/>
          </w:tcPr>
          <w:p>
            <w:r/>
            <w:r>
              <w:rPr>
                <w:b w:val="0"/>
                <w:sz w:val="17"/>
              </w:rPr>
              <w:t>HTTP 403 site_gate_required</w:t>
            </w:r>
          </w:p>
        </w:tc>
        <w:tc>
          <w:tcPr>
            <w:tcW w:type="dxa" w:w="3293"/>
            <w:shd w:fill="F3F6F8"/>
          </w:tcPr>
          <w:p>
            <w:r/>
            <w:r>
              <w:rPr>
                <w:b w:val="0"/>
                <w:sz w:val="17"/>
              </w:rPr>
              <w:t>HTTP 401 Unauthorized</w:t>
            </w:r>
          </w:p>
        </w:tc>
      </w:tr>
      <w:tr>
        <w:tc>
          <w:tcPr>
            <w:tcW w:type="dxa" w:w="3293"/>
            <w:shd w:fill="FFFFFF"/>
          </w:tcPr>
          <w:p>
            <w:r/>
            <w:r>
              <w:rPr>
                <w:b w:val="0"/>
                <w:sz w:val="17"/>
              </w:rPr>
              <w:t>API routing</w:t>
            </w:r>
          </w:p>
        </w:tc>
        <w:tc>
          <w:tcPr>
            <w:tcW w:type="dxa" w:w="3293"/>
            <w:shd w:fill="FFFFFF"/>
          </w:tcPr>
          <w:p>
            <w:r/>
            <w:r>
              <w:rPr>
                <w:b w:val="0"/>
                <w:sz w:val="17"/>
              </w:rPr>
              <w:t>Available behind Replit site gate</w:t>
            </w:r>
          </w:p>
        </w:tc>
        <w:tc>
          <w:tcPr>
            <w:tcW w:type="dxa" w:w="3293"/>
            <w:shd w:fill="FFFFFF"/>
          </w:tcPr>
          <w:p>
            <w:r/>
            <w:r>
              <w:rPr>
                <w:b w:val="0"/>
                <w:sz w:val="17"/>
              </w:rPr>
              <w:t>Available behind ActivityHub authentication</w:t>
            </w:r>
          </w:p>
        </w:tc>
      </w:tr>
      <w:tr>
        <w:tc>
          <w:tcPr>
            <w:tcW w:type="dxa" w:w="3293"/>
            <w:shd w:fill="F3F6F8"/>
          </w:tcPr>
          <w:p>
            <w:r/>
            <w:r>
              <w:rPr>
                <w:b w:val="0"/>
                <w:sz w:val="17"/>
              </w:rPr>
              <w:t>Infrastructure</w:t>
            </w:r>
          </w:p>
        </w:tc>
        <w:tc>
          <w:tcPr>
            <w:tcW w:type="dxa" w:w="3293"/>
            <w:shd w:fill="F3F6F8"/>
          </w:tcPr>
          <w:p>
            <w:r/>
            <w:r>
              <w:rPr>
                <w:b w:val="0"/>
                <w:sz w:val="17"/>
              </w:rPr>
              <w:t>Google Frontend / Replit deployment</w:t>
            </w:r>
          </w:p>
        </w:tc>
        <w:tc>
          <w:tcPr>
            <w:tcW w:type="dxa" w:w="3293"/>
            <w:shd w:fill="F3F6F8"/>
          </w:tcPr>
          <w:p>
            <w:r/>
            <w:r>
              <w:rPr>
                <w:b w:val="0"/>
                <w:sz w:val="17"/>
              </w:rPr>
              <w:t>Cloudflare / independent origin</w:t>
            </w:r>
          </w:p>
        </w:tc>
      </w:tr>
    </w:tbl>
    <w:p>
      <w:pPr>
        <w:jc w:val="left"/>
      </w:pPr>
      <w:r>
        <w:t>HTTP 401 dari ActivityHub ketika tidak membawa login session menunjukkan bahwa /api routing tersedia dan authentication middleware berjalan. Dengan demikian, masalah bukan sekadar frontend statis tanpa API proxy.</w:t>
      </w:r>
    </w:p>
    <w:p>
      <w:pPr>
        <w:jc w:val="left"/>
      </w:pPr>
      <w:r>
        <w:t>Jika AI request setelah login menghasilkan HTTP 502, akar masalah hampir pasti berada pada AI provider configuration atau model access. Jika menghasilkan HTTP 401 walaupun pengguna terlihat sudah login, session-cookie/domain configuration harus diperiksa.</w:t>
      </w:r>
    </w:p>
    <w:p>
      <w:pPr>
        <w:pStyle w:val="Heading1"/>
      </w:pPr>
      <w:r>
        <w:t>Error Interpretation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43E5A"/>
          </w:tcPr>
          <w:p>
            <w:r/>
            <w:r>
              <w:rPr>
                <w:b/>
                <w:color w:val="FFFFFF"/>
                <w:sz w:val="17"/>
              </w:rPr>
              <w:t>Observed result</w:t>
            </w:r>
          </w:p>
        </w:tc>
        <w:tc>
          <w:tcPr>
            <w:tcW w:type="dxa" w:w="3293"/>
            <w:shd w:fill="143E5A"/>
          </w:tcPr>
          <w:p>
            <w:r/>
            <w:r>
              <w:rPr>
                <w:b/>
                <w:color w:val="FFFFFF"/>
                <w:sz w:val="17"/>
              </w:rPr>
              <w:t>Likely cause</w:t>
            </w:r>
          </w:p>
        </w:tc>
        <w:tc>
          <w:tcPr>
            <w:tcW w:type="dxa" w:w="3293"/>
            <w:shd w:fill="143E5A"/>
          </w:tcPr>
          <w:p>
            <w:r/>
            <w:r>
              <w:rPr>
                <w:b/>
                <w:color w:val="FFFFFF"/>
                <w:sz w:val="17"/>
              </w:rPr>
              <w:t>Action</w:t>
            </w:r>
          </w:p>
        </w:tc>
      </w:tr>
      <w:tr>
        <w:tc>
          <w:tcPr>
            <w:tcW w:type="dxa" w:w="3293"/>
            <w:shd w:fill="FFFFFF"/>
          </w:tcPr>
          <w:p>
            <w:r/>
            <w:r>
              <w:rPr>
                <w:b w:val="0"/>
                <w:sz w:val="17"/>
              </w:rPr>
              <w:t>HTTP 401 Unauthorized</w:t>
            </w:r>
          </w:p>
        </w:tc>
        <w:tc>
          <w:tcPr>
            <w:tcW w:type="dxa" w:w="3293"/>
            <w:shd w:fill="FFFFFF"/>
          </w:tcPr>
          <w:p>
            <w:r/>
            <w:r>
              <w:rPr>
                <w:b w:val="0"/>
                <w:sz w:val="17"/>
              </w:rPr>
              <w:t>Login/session cookie tidak diterima</w:t>
            </w:r>
          </w:p>
        </w:tc>
        <w:tc>
          <w:tcPr>
            <w:tcW w:type="dxa" w:w="3293"/>
            <w:shd w:fill="FFFFFF"/>
          </w:tcPr>
          <w:p>
            <w:r/>
            <w:r>
              <w:rPr>
                <w:b w:val="0"/>
                <w:sz w:val="17"/>
              </w:rPr>
              <w:t>Periksa cookie domain, Secure, SameSite, dan SESSION_SECRET</w:t>
            </w:r>
          </w:p>
        </w:tc>
      </w:tr>
      <w:tr>
        <w:tc>
          <w:tcPr>
            <w:tcW w:type="dxa" w:w="3293"/>
            <w:shd w:fill="F3F6F8"/>
          </w:tcPr>
          <w:p>
            <w:r/>
            <w:r>
              <w:rPr>
                <w:b w:val="0"/>
                <w:sz w:val="17"/>
              </w:rPr>
              <w:t>HTTP 403</w:t>
            </w:r>
          </w:p>
        </w:tc>
        <w:tc>
          <w:tcPr>
            <w:tcW w:type="dxa" w:w="3293"/>
            <w:shd w:fill="F3F6F8"/>
          </w:tcPr>
          <w:p>
            <w:r/>
            <w:r>
              <w:rPr>
                <w:b w:val="0"/>
                <w:sz w:val="17"/>
              </w:rPr>
              <w:t>Role/access rule atau site gate</w:t>
            </w:r>
          </w:p>
        </w:tc>
        <w:tc>
          <w:tcPr>
            <w:tcW w:type="dxa" w:w="3293"/>
            <w:shd w:fill="F3F6F8"/>
          </w:tcPr>
          <w:p>
            <w:r/>
            <w:r>
              <w:rPr>
                <w:b w:val="0"/>
                <w:sz w:val="17"/>
              </w:rPr>
              <w:t>Periksa role pengguna dan middleware/gate configuration</w:t>
            </w:r>
          </w:p>
        </w:tc>
      </w:tr>
      <w:tr>
        <w:tc>
          <w:tcPr>
            <w:tcW w:type="dxa" w:w="3293"/>
            <w:shd w:fill="FFFFFF"/>
          </w:tcPr>
          <w:p>
            <w:r/>
            <w:r>
              <w:rPr>
                <w:b w:val="0"/>
                <w:sz w:val="17"/>
              </w:rPr>
              <w:t>HTTP 429</w:t>
            </w:r>
          </w:p>
        </w:tc>
        <w:tc>
          <w:tcPr>
            <w:tcW w:type="dxa" w:w="3293"/>
            <w:shd w:fill="FFFFFF"/>
          </w:tcPr>
          <w:p>
            <w:r/>
            <w:r>
              <w:rPr>
                <w:b w:val="0"/>
                <w:sz w:val="17"/>
              </w:rPr>
              <w:t>Application rate limit atau provider quota</w:t>
            </w:r>
          </w:p>
        </w:tc>
        <w:tc>
          <w:tcPr>
            <w:tcW w:type="dxa" w:w="3293"/>
            <w:shd w:fill="FFFFFF"/>
          </w:tcPr>
          <w:p>
            <w:r/>
            <w:r>
              <w:rPr>
                <w:b w:val="0"/>
                <w:sz w:val="17"/>
              </w:rPr>
              <w:t>Tunggu limit atau periksa account quota</w:t>
            </w:r>
          </w:p>
        </w:tc>
      </w:tr>
      <w:tr>
        <w:tc>
          <w:tcPr>
            <w:tcW w:type="dxa" w:w="3293"/>
            <w:shd w:fill="F3F6F8"/>
          </w:tcPr>
          <w:p>
            <w:r/>
            <w:r>
              <w:rPr>
                <w:b w:val="0"/>
                <w:sz w:val="17"/>
              </w:rPr>
              <w:t>HTTP 502</w:t>
            </w:r>
          </w:p>
        </w:tc>
        <w:tc>
          <w:tcPr>
            <w:tcW w:type="dxa" w:w="3293"/>
            <w:shd w:fill="F3F6F8"/>
          </w:tcPr>
          <w:p>
            <w:r/>
            <w:r>
              <w:rPr>
                <w:b w:val="0"/>
                <w:sz w:val="17"/>
              </w:rPr>
              <w:t>Provider request gagal</w:t>
            </w:r>
          </w:p>
        </w:tc>
        <w:tc>
          <w:tcPr>
            <w:tcW w:type="dxa" w:w="3293"/>
            <w:shd w:fill="F3F6F8"/>
          </w:tcPr>
          <w:p>
            <w:r/>
            <w:r>
              <w:rPr>
                <w:b w:val="0"/>
                <w:sz w:val="17"/>
              </w:rPr>
              <w:t>Periksa key, base URL, model, quota, dan network</w:t>
            </w:r>
          </w:p>
        </w:tc>
      </w:tr>
      <w:tr>
        <w:tc>
          <w:tcPr>
            <w:tcW w:type="dxa" w:w="3293"/>
            <w:shd w:fill="FFFFFF"/>
          </w:tcPr>
          <w:p>
            <w:r/>
            <w:r>
              <w:rPr>
                <w:b w:val="0"/>
                <w:sz w:val="17"/>
              </w:rPr>
              <w:t>model_not_found</w:t>
            </w:r>
          </w:p>
        </w:tc>
        <w:tc>
          <w:tcPr>
            <w:tcW w:type="dxa" w:w="3293"/>
            <w:shd w:fill="FFFFFF"/>
          </w:tcPr>
          <w:p>
            <w:r/>
            <w:r>
              <w:rPr>
                <w:b w:val="0"/>
                <w:sz w:val="17"/>
              </w:rPr>
              <w:t>Model tidak tersedia untuk account lokal</w:t>
            </w:r>
          </w:p>
        </w:tc>
        <w:tc>
          <w:tcPr>
            <w:tcW w:type="dxa" w:w="3293"/>
            <w:shd w:fill="FFFFFF"/>
          </w:tcPr>
          <w:p>
            <w:r/>
            <w:r>
              <w:rPr>
                <w:b w:val="0"/>
                <w:sz w:val="17"/>
              </w:rPr>
              <w:t>Ganti AI_MODEL</w:t>
            </w:r>
          </w:p>
        </w:tc>
      </w:tr>
      <w:tr>
        <w:tc>
          <w:tcPr>
            <w:tcW w:type="dxa" w:w="3293"/>
            <w:shd w:fill="F3F6F8"/>
          </w:tcPr>
          <w:p>
            <w:r/>
            <w:r>
              <w:rPr>
                <w:b w:val="0"/>
                <w:sz w:val="17"/>
              </w:rPr>
              <w:t>invalid_api_key / 401 provider</w:t>
            </w:r>
          </w:p>
        </w:tc>
        <w:tc>
          <w:tcPr>
            <w:tcW w:type="dxa" w:w="3293"/>
            <w:shd w:fill="F3F6F8"/>
          </w:tcPr>
          <w:p>
            <w:r/>
            <w:r>
              <w:rPr>
                <w:b w:val="0"/>
                <w:sz w:val="17"/>
              </w:rPr>
              <w:t>API key salah atau tidak aktif</w:t>
            </w:r>
          </w:p>
        </w:tc>
        <w:tc>
          <w:tcPr>
            <w:tcW w:type="dxa" w:w="3293"/>
            <w:shd w:fill="F3F6F8"/>
          </w:tcPr>
          <w:p>
            <w:r/>
            <w:r>
              <w:rPr>
                <w:b w:val="0"/>
                <w:sz w:val="17"/>
              </w:rPr>
              <w:t>Perbaiki secret langsung di server</w:t>
            </w:r>
          </w:p>
        </w:tc>
      </w:tr>
      <w:tr>
        <w:tc>
          <w:tcPr>
            <w:tcW w:type="dxa" w:w="3293"/>
            <w:shd w:fill="FFFFFF"/>
          </w:tcPr>
          <w:p>
            <w:r/>
            <w:r>
              <w:rPr>
                <w:b w:val="0"/>
                <w:sz w:val="17"/>
              </w:rPr>
              <w:t>insufficient_quota</w:t>
            </w:r>
          </w:p>
        </w:tc>
        <w:tc>
          <w:tcPr>
            <w:tcW w:type="dxa" w:w="3293"/>
            <w:shd w:fill="FFFFFF"/>
          </w:tcPr>
          <w:p>
            <w:r/>
            <w:r>
              <w:rPr>
                <w:b w:val="0"/>
                <w:sz w:val="17"/>
              </w:rPr>
              <w:t>Billing/quota provider habis</w:t>
            </w:r>
          </w:p>
        </w:tc>
        <w:tc>
          <w:tcPr>
            <w:tcW w:type="dxa" w:w="3293"/>
            <w:shd w:fill="FFFFFF"/>
          </w:tcPr>
          <w:p>
            <w:r/>
            <w:r>
              <w:rPr>
                <w:b w:val="0"/>
                <w:sz w:val="17"/>
              </w:rPr>
              <w:t>Periksa provider account billing/quota</w:t>
            </w:r>
          </w:p>
        </w:tc>
      </w:tr>
      <w:tr>
        <w:tc>
          <w:tcPr>
            <w:tcW w:type="dxa" w:w="3293"/>
            <w:shd w:fill="F3F6F8"/>
          </w:tcPr>
          <w:p>
            <w:r/>
            <w:r>
              <w:rPr>
                <w:b w:val="0"/>
                <w:sz w:val="17"/>
              </w:rPr>
              <w:t>timeout / connection error</w:t>
            </w:r>
          </w:p>
        </w:tc>
        <w:tc>
          <w:tcPr>
            <w:tcW w:type="dxa" w:w="3293"/>
            <w:shd w:fill="F3F6F8"/>
          </w:tcPr>
          <w:p>
            <w:r/>
            <w:r>
              <w:rPr>
                <w:b w:val="0"/>
                <w:sz w:val="17"/>
              </w:rPr>
              <w:t>Outbound network atau provider endpoint bermasalah</w:t>
            </w:r>
          </w:p>
        </w:tc>
        <w:tc>
          <w:tcPr>
            <w:tcW w:type="dxa" w:w="3293"/>
            <w:shd w:fill="F3F6F8"/>
          </w:tcPr>
          <w:p>
            <w:r/>
            <w:r>
              <w:rPr>
                <w:b w:val="0"/>
                <w:sz w:val="17"/>
              </w:rPr>
              <w:t>Periksa firewall, DNS, TLS, dan base URL</w:t>
            </w:r>
          </w:p>
        </w:tc>
      </w:tr>
    </w:tbl>
    <w:p>
      <w:pPr>
        <w:pStyle w:val="Heading1"/>
      </w:pPr>
      <w:r>
        <w:t>Recommended Repair Procedure</w:t>
      </w:r>
    </w:p>
    <w:p>
      <w:pPr>
        <w:pStyle w:val="ListNumber"/>
      </w:pPr>
      <w:r>
        <w:t>Buka protected environment configuration pada API server ActivityHub.</w:t>
      </w:r>
    </w:p>
    <w:p>
      <w:pPr>
        <w:pStyle w:val="ListNumber"/>
      </w:pPr>
      <w:r>
        <w:t>Pastikan AI_INTEGRATIONS_OPENAI_BASE_URL menunjuk ke endpoint provider yang benar.</w:t>
      </w:r>
    </w:p>
    <w:p>
      <w:pPr>
        <w:pStyle w:val="ListNumber"/>
      </w:pPr>
      <w:r>
        <w:t>Simpan real provider API key pada AI_INTEGRATIONS_OPENAI_API_KEY tanpa menampilkannya di terminal history atau Git.</w:t>
      </w:r>
    </w:p>
    <w:p>
      <w:pPr>
        <w:pStyle w:val="ListNumber"/>
      </w:pPr>
      <w:r>
        <w:t>Tambahkan AI_MODEL dan pilih model yang tersedia pada provider account lokal.</w:t>
      </w:r>
    </w:p>
    <w:p>
      <w:pPr>
        <w:pStyle w:val="ListNumber"/>
      </w:pPr>
      <w:r>
        <w:t>Ubah empat hardcoded model constants agar membaca process.env.AI_MODEL.</w:t>
      </w:r>
    </w:p>
    <w:p>
      <w:pPr>
        <w:pStyle w:val="ListNumber"/>
      </w:pPr>
      <w:r>
        <w:t>Restart PM2 dengan environment terbaru.</w:t>
      </w:r>
    </w:p>
    <w:p>
      <w:pPr>
        <w:pStyle w:val="ListNumber"/>
      </w:pPr>
      <w:r>
        <w:t>Periksa API logs tanpa mencetak request/response content yang dapat berisi data komersial.</w:t>
      </w:r>
    </w:p>
    <w:p>
      <w:pPr>
        <w:pStyle w:val="ListNumber"/>
      </w:pPr>
      <w:r>
        <w:t>Login pada ActivityHub dan uji AI Assistant terlebih dahulu.</w:t>
      </w:r>
    </w:p>
    <w:p>
      <w:pPr>
        <w:pStyle w:val="ListNumber"/>
      </w:pPr>
      <w:r>
        <w:t>Uji Report Draft, Weekly Digest, dan Executive Copilot sesuai role pengguna.</w:t>
      </w:r>
    </w:p>
    <w:p>
      <w:pPr>
        <w:pStyle w:val="Heading1"/>
      </w:pPr>
      <w:r>
        <w:t>PM2 Restart and Log Inspection</w:t>
      </w:r>
    </w:p>
    <w:p>
      <w:pPr>
        <w:ind w:left="360" w:right="173"/>
        <w:shd w:fill="F3F4F6"/>
      </w:pPr>
      <w:r>
        <w:rPr>
          <w:rFonts w:ascii="Consolas" w:hAnsi="Consolas"/>
          <w:sz w:val="17"/>
        </w:rPr>
        <w:t>pm2 restart all --update-env</w:t>
        <w:br/>
        <w:t>pm2 logs --lines 100</w:t>
      </w:r>
    </w:p>
    <w:p>
      <w:pPr>
        <w:jc w:val="left"/>
      </w:pPr>
      <w:r>
        <w:t>Cari log message berikut:</w:t>
      </w:r>
    </w:p>
    <w:p>
      <w:pPr>
        <w:ind w:left="360" w:right="173"/>
        <w:shd w:fill="F3F4F6"/>
      </w:pPr>
      <w:r>
        <w:rPr>
          <w:rFonts w:ascii="Consolas" w:hAnsi="Consolas"/>
          <w:sz w:val="17"/>
        </w:rPr>
        <w:t>ai assistant chat failed</w:t>
        <w:br/>
        <w:t>ai report draft failed</w:t>
        <w:br/>
        <w:t>ai weekly digest failed</w:t>
      </w:r>
    </w:p>
    <w:p>
      <w:pPr>
        <w:jc w:val="left"/>
      </w:pPr>
      <w:r>
        <w:t>Gunakan error class/message untuk diagnosis, tetapi jangan log provider request body atau response body karena dapat berisi informasi proyek dan keuangan.</w:t>
      </w:r>
    </w:p>
    <w:p>
      <w:pPr>
        <w:pStyle w:val="Heading1"/>
      </w:pPr>
      <w:r>
        <w:t>Validation Checklist</w:t>
      </w:r>
    </w:p>
    <w:p>
      <w:pPr>
        <w:pStyle w:val="ListBullet"/>
        <w:spacing w:after="60"/>
      </w:pPr>
      <w:r>
        <w:t>ActivityHub API process berhasil restart tanpa missing environment variable error.</w:t>
      </w:r>
    </w:p>
    <w:p>
      <w:pPr>
        <w:pStyle w:val="ListBullet"/>
        <w:spacing w:after="60"/>
      </w:pPr>
      <w:r>
        <w:t>Authenticated request tidak lagi menghasilkan HTTP 401.</w:t>
      </w:r>
    </w:p>
    <w:p>
      <w:pPr>
        <w:pStyle w:val="ListBullet"/>
        <w:spacing w:after="60"/>
      </w:pPr>
      <w:r>
        <w:t>AI Assistant menghasilkan respons dan mengembalikan nama model.</w:t>
      </w:r>
    </w:p>
    <w:p>
      <w:pPr>
        <w:pStyle w:val="ListBullet"/>
        <w:spacing w:after="60"/>
      </w:pPr>
      <w:r>
        <w:t>Report Draft berhasil untuk project dan role yang diizinkan.</w:t>
      </w:r>
    </w:p>
    <w:p>
      <w:pPr>
        <w:pStyle w:val="ListBullet"/>
        <w:spacing w:after="60"/>
      </w:pPr>
      <w:r>
        <w:t>Weekly Digest berhasil untuk role MANAGEMENT.</w:t>
      </w:r>
    </w:p>
    <w:p>
      <w:pPr>
        <w:pStyle w:val="ListBullet"/>
        <w:spacing w:after="60"/>
      </w:pPr>
      <w:r>
        <w:t>Executive Copilot briefing berhasil menggunakan AI_MODEL lokal.</w:t>
      </w:r>
    </w:p>
    <w:p>
      <w:pPr>
        <w:pStyle w:val="ListBullet"/>
        <w:spacing w:after="60"/>
      </w:pPr>
      <w:r>
        <w:t>Provider dashboard menunjukkan request berhasil dan quota tersedia.</w:t>
      </w:r>
    </w:p>
    <w:p>
      <w:pPr>
        <w:pStyle w:val="ListBullet"/>
        <w:spacing w:after="60"/>
      </w:pPr>
      <w:r>
        <w:t>Tidak ada API key atau commercial payload yang tercetak di logs.</w:t>
      </w:r>
    </w:p>
    <w:p>
      <w:pPr>
        <w:pStyle w:val="Heading1"/>
      </w:pPr>
      <w:r>
        <w:t>Final Conclusion</w:t>
      </w:r>
    </w:p>
    <w:p>
      <w:pPr>
        <w:jc w:val="left"/>
      </w:pPr>
      <w:r>
        <w:t>Perbedaan utama cloud dan ActivityHub adalah runtime environment. Cloud deployment memiliki Replit-managed AI configuration, sedangkan ActivityHub adalah independent deployment yang memerlukan provider credential dan model configuration sendiri.</w:t>
      </w:r>
    </w:p>
    <w:p>
      <w:pPr>
        <w:jc w:val="left"/>
      </w:pPr>
      <w:r>
        <w:t>Perbaikan paling mungkin adalah memasang real local OpenAI-compatible credentials, membuat model configurable melalui AI_MODEL, memilih model yang tersedia, lalu me-restart PM2 dengan --update-env. API routing ActivityHub telah tersedia; fokus investigasi berikutnya adalah provider response dan authenticated session behavior.</w:t>
      </w:r>
    </w:p>
    <w:p>
      <w:pPr>
        <w:jc w:val="left"/>
      </w:pPr>
      <w:r>
        <w:t>Security note: API key harus diperbaiki langsung melalui secret manager atau protected server environment. Jangan menyalin credential cloud/Replit ke dokumen atau chat.</w:t>
      </w:r>
    </w:p>
    <w:sectPr w:rsidR="00FC693F" w:rsidRPr="0006063C" w:rsidSect="00034616">
      <w:footerReference w:type="default" r:id="rId9"/>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ActivityHub Local AI Diagnosis and Fix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E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