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proficient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société-générale-cib-052016---today"/>
      <w:r>
        <w:t xml:space="preserve">Société Générale CIB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IV)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be scalable.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adapted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Chose and 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NoSQL – Cassandra</w:t>
      </w:r>
    </w:p>
    <w:p>
      <w:pPr>
        <w:pStyle w:val="Compact"/>
        <w:numPr>
          <w:numId w:val="1002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2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np-paribas-cib-052014---052016-2yr"/>
      <w:r>
        <w:t xml:space="preserve">BNP Paribas CIB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5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5"/>
          <w:ilvl w:val="1"/>
        </w:numPr>
      </w:pPr>
      <w:r>
        <w:t xml:space="preserve">Modernisation of a legacy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ciété-générale-cib-082011---052014-3yr"/>
      <w:r>
        <w:t xml:space="preserve">Société Générale CIB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Maintaned and wrote some basic server-side java beans</w:t>
      </w:r>
    </w:p>
    <w:p>
      <w:pPr>
        <w:pStyle w:val="FirstParagraph"/>
      </w:pPr>
      <w:r>
        <w:rPr>
          <w:b/>
        </w:rPr>
        <w:t xml:space="preserve">Product definition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2019-04-14T22:52:49Z</dcterms:created>
  <dcterms:modified xsi:type="dcterms:W3CDTF">2019-04-14T22:52:49Z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