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28.jpeg" ContentType="image/jpeg"/>
  <Override PartName="/word/media/image18.png" ContentType="image/png"/>
  <Override PartName="/word/media/image27.jpeg" ContentType="image/jpeg"/>
  <Override PartName="/word/media/image25.jpeg" ContentType="image/jpeg"/>
  <Override PartName="/word/media/image24.jpeg" ContentType="image/jpeg"/>
  <Override PartName="/word/media/image20.png" ContentType="image/png"/>
  <Override PartName="/word/media/image21.jpeg" ContentType="image/jpeg"/>
  <Override PartName="/word/media/image12.png" ContentType="image/png"/>
  <Override PartName="/word/media/image35.jpeg" ContentType="image/jpeg"/>
  <Override PartName="/word/media/image3.png" ContentType="image/png"/>
  <Override PartName="/word/media/image38.jpeg" ContentType="image/jpeg"/>
  <Override PartName="/word/media/image4.png" ContentType="image/png"/>
  <Override PartName="/word/media/image13.png" ContentType="image/png"/>
  <Override PartName="/word/media/image31.jpeg" ContentType="image/jpeg"/>
  <Override PartName="/word/media/image32.jpeg" ContentType="image/jpeg"/>
  <Override PartName="/word/media/image8.png" ContentType="image/png"/>
  <Override PartName="/word/media/image17.png" ContentType="image/png"/>
  <Override PartName="/word/media/image33.jpeg" ContentType="image/jpeg"/>
  <Override PartName="/word/media/image34.jpeg" ContentType="image/jpeg"/>
  <Override PartName="/word/media/image9.png" ContentType="image/png"/>
  <Override PartName="/word/media/image11.jpeg" ContentType="image/jpeg"/>
  <Override PartName="/word/media/image37.jpeg" ContentType="image/jpeg"/>
  <Override PartName="/word/media/image7.png" ContentType="image/png"/>
  <Override PartName="/word/media/image16.png" ContentType="image/png"/>
  <Override PartName="/word/media/image1.png" ContentType="image/png"/>
  <Override PartName="/word/media/image23.jpeg" ContentType="image/jpeg"/>
  <Override PartName="/word/media/image10.png" ContentType="image/png"/>
  <Override PartName="/word/media/image6.png" ContentType="image/png"/>
  <Override PartName="/word/media/image15.png" ContentType="image/png"/>
  <Override PartName="/word/media/image36.jpeg" ContentType="image/jpeg"/>
  <Override PartName="/word/media/image14.png" ContentType="image/png"/>
  <Override PartName="/word/media/image26.jpeg" ContentType="image/jpeg"/>
  <Override PartName="/word/media/image30.jpeg" ContentType="image/jpeg"/>
  <Override PartName="/word/media/image2.png" ContentType="image/png"/>
  <Override PartName="/word/media/image5.png" ContentType="image/png"/>
  <Override PartName="/word/media/image22.jpeg" ContentType="image/jpeg"/>
  <Override PartName="/word/media/image1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ascii="Times New Roman" w:hAnsi="Times New Roman"/>
          <w:b/>
          <w:sz w:val="28"/>
          <w:szCs w:val="28"/>
        </w:rPr>
        <w:t>VILNIAUS UNIVERSITETO</w:t>
      </w:r>
    </w:p>
    <w:p>
      <w:pPr>
        <w:pStyle w:val="Normal"/>
        <w:spacing w:lineRule="auto" w:line="240" w:before="0" w:after="480"/>
        <w:jc w:val="center"/>
        <w:rPr/>
      </w:pPr>
      <w:r>
        <w:rPr>
          <w:rFonts w:cs="Times New Roman" w:ascii="Times New Roman" w:hAnsi="Times New Roman"/>
          <w:b/>
          <w:sz w:val="28"/>
          <w:szCs w:val="28"/>
        </w:rPr>
        <w:t>KAUNO FAKULTETAS</w:t>
      </w:r>
    </w:p>
    <w:p>
      <w:pPr>
        <w:pStyle w:val="Normal"/>
        <w:spacing w:lineRule="auto" w:line="240" w:before="0" w:after="2000"/>
        <w:jc w:val="center"/>
        <w:rPr/>
      </w:pPr>
      <w:r>
        <w:rPr>
          <w:rFonts w:cs="Times New Roman" w:ascii="Times New Roman" w:hAnsi="Times New Roman"/>
          <w:sz w:val="28"/>
          <w:szCs w:val="28"/>
        </w:rPr>
        <w:t>SOCIALINIŲ MOKSLŲ IR TAIKOMOSIOS INFORMATIKOS INSTITUTAS</w:t>
      </w:r>
    </w:p>
    <w:p>
      <w:pPr>
        <w:pStyle w:val="Normal"/>
        <w:spacing w:lineRule="auto" w:line="240" w:before="0" w:after="0"/>
        <w:jc w:val="center"/>
        <w:rPr/>
      </w:pPr>
      <w:r>
        <w:rPr>
          <w:rFonts w:cs="Times New Roman" w:ascii="Times New Roman" w:hAnsi="Times New Roman"/>
          <w:sz w:val="28"/>
          <w:szCs w:val="28"/>
        </w:rPr>
        <w:t>Marketingo technologijų studijų programa</w:t>
      </w:r>
    </w:p>
    <w:p>
      <w:pPr>
        <w:pStyle w:val="Normal"/>
        <w:spacing w:lineRule="auto" w:line="240" w:before="0" w:after="1200"/>
        <w:jc w:val="center"/>
        <w:rPr/>
      </w:pPr>
      <w:r>
        <w:rPr>
          <w:rFonts w:cs="Times New Roman" w:ascii="Times New Roman" w:hAnsi="Times New Roman"/>
          <w:sz w:val="24"/>
          <w:szCs w:val="24"/>
        </w:rPr>
        <w:t>Valstybinis kodas 6121BX034</w:t>
      </w:r>
    </w:p>
    <w:p>
      <w:pPr>
        <w:pStyle w:val="Normal"/>
        <w:spacing w:lineRule="auto" w:line="240" w:before="0" w:after="1200"/>
        <w:jc w:val="center"/>
        <w:rPr/>
      </w:pPr>
      <w:r>
        <w:rPr>
          <w:rFonts w:cs="Times New Roman" w:ascii="Times New Roman" w:hAnsi="Times New Roman"/>
          <w:sz w:val="24"/>
          <w:szCs w:val="24"/>
        </w:rPr>
        <w:t>POVILAS ADOMAS BRUKAS</w:t>
      </w:r>
    </w:p>
    <w:p>
      <w:pPr>
        <w:pStyle w:val="Normal"/>
        <w:spacing w:lineRule="auto" w:line="240" w:before="0" w:after="480"/>
        <w:jc w:val="center"/>
        <w:rPr/>
      </w:pPr>
      <w:r>
        <w:rPr>
          <w:rFonts w:cs="Times New Roman" w:ascii="Times New Roman" w:hAnsi="Times New Roman"/>
          <w:b/>
          <w:sz w:val="28"/>
          <w:szCs w:val="28"/>
        </w:rPr>
        <w:t>PRAKTINIŲ UŽDUOČIŲ ATASKAITA</w:t>
      </w:r>
    </w:p>
    <w:p>
      <w:pPr>
        <w:pStyle w:val="Normal"/>
        <w:spacing w:lineRule="auto" w:line="240" w:before="0" w:after="3000"/>
        <w:jc w:val="center"/>
        <w:rPr/>
      </w:pPr>
      <w:r>
        <w:rPr>
          <w:rFonts w:cs="Times New Roman" w:ascii="Times New Roman" w:hAnsi="Times New Roman"/>
          <w:b/>
          <w:sz w:val="24"/>
          <w:szCs w:val="24"/>
        </w:rPr>
        <w:t>Informacijos sistemos ir duomenų bazės</w:t>
      </w:r>
    </w:p>
    <w:p>
      <w:pPr>
        <w:pStyle w:val="Normal"/>
        <w:spacing w:lineRule="auto" w:line="240" w:before="0" w:after="0"/>
        <w:jc w:val="center"/>
        <w:rPr/>
      </w:pPr>
      <w:r>
        <w:rPr>
          <w:rFonts w:cs="Times New Roman" w:ascii="Times New Roman" w:hAnsi="Times New Roman"/>
          <w:sz w:val="24"/>
          <w:szCs w:val="24"/>
        </w:rPr>
        <w:t>Kaunas</w:t>
      </w:r>
    </w:p>
    <w:p>
      <w:pPr>
        <w:pStyle w:val="Normal"/>
        <w:spacing w:lineRule="auto" w:line="240" w:before="0" w:after="0"/>
        <w:jc w:val="center"/>
        <w:rPr/>
      </w:pPr>
      <w:r>
        <w:rPr>
          <w:rFonts w:cs="Times New Roman" w:ascii="Times New Roman" w:hAnsi="Times New Roman"/>
          <w:sz w:val="24"/>
          <w:szCs w:val="24"/>
        </w:rPr>
        <w:t>2026</w:t>
      </w:r>
      <w:r>
        <w:br w:type="page"/>
      </w:r>
    </w:p>
    <w:p>
      <w:pPr>
        <w:pStyle w:val="Normal"/>
        <w:spacing w:lineRule="auto" w:line="360" w:before="0" w:after="480"/>
        <w:jc w:val="center"/>
        <w:rPr/>
      </w:pPr>
      <w:r>
        <w:rPr>
          <w:rFonts w:cs="Times New Roman" w:ascii="Times New Roman" w:hAnsi="Times New Roman"/>
          <w:b/>
          <w:sz w:val="28"/>
          <w:szCs w:val="28"/>
        </w:rPr>
        <w:t>TURINYS</w:t>
      </w:r>
    </w:p>
    <w:sdt>
      <w:sdtPr>
        <w:docPartObj>
          <w:docPartGallery w:val="Table of Contents"/>
          <w:docPartUnique w:val="true"/>
        </w:docPartObj>
      </w:sdtPr>
      <w:sdtContent>
        <w:p>
          <w:pPr>
            <w:pStyle w:val="TOC1"/>
            <w:tabs>
              <w:tab w:val="clear" w:pos="9639"/>
              <w:tab w:val="right" w:pos="9638" w:leader="dot"/>
            </w:tabs>
            <w:rPr/>
          </w:pPr>
          <w:r>
            <w:fldChar w:fldCharType="begin"/>
          </w:r>
          <w:r>
            <w:rPr>
              <w:webHidden/>
              <w:rStyle w:val="IndexLink"/>
            </w:rPr>
            <w:instrText xml:space="preserve"> TOC \z \o "1-3" \u \h</w:instrText>
          </w:r>
          <w:r>
            <w:rPr>
              <w:webHidden/>
              <w:rStyle w:val="IndexLink"/>
            </w:rPr>
            <w:fldChar w:fldCharType="separate"/>
          </w:r>
          <w:hyperlink w:anchor="__RefHeading___Toc9149_3931789209">
            <w:r>
              <w:rPr>
                <w:webHidden/>
                <w:rStyle w:val="IndexLink"/>
              </w:rPr>
              <w:t>PU1. INFORMACINIŲ SISTEMŲ IR DUOMENŲ BAZIŲ KŪRIMO REIKALAVIMŲ PALYGINIMAS</w:t>
              <w:tab/>
              <w:t>8</w:t>
            </w:r>
          </w:hyperlink>
        </w:p>
        <w:p>
          <w:pPr>
            <w:pStyle w:val="TOC2"/>
            <w:tabs>
              <w:tab w:val="clear" w:pos="9356"/>
              <w:tab w:val="right" w:pos="9638" w:leader="dot"/>
            </w:tabs>
            <w:rPr/>
          </w:pPr>
          <w:hyperlink w:anchor="__RefHeading___Toc9151_3931789209">
            <w:r>
              <w:rPr>
                <w:webHidden/>
                <w:rStyle w:val="IndexLink"/>
              </w:rPr>
              <w:t>1. Palyginamosios analizės lentelė</w:t>
              <w:tab/>
              <w:t>9</w:t>
            </w:r>
          </w:hyperlink>
        </w:p>
        <w:p>
          <w:pPr>
            <w:pStyle w:val="TOC2"/>
            <w:tabs>
              <w:tab w:val="clear" w:pos="9356"/>
              <w:tab w:val="right" w:pos="9638" w:leader="dot"/>
            </w:tabs>
            <w:rPr/>
          </w:pPr>
          <w:hyperlink w:anchor="__RefHeading___Toc9153_3931789209">
            <w:r>
              <w:rPr>
                <w:webHidden/>
                <w:rStyle w:val="IndexLink"/>
              </w:rPr>
              <w:t>2. Trumpa rašytinė analizė</w:t>
              <w:tab/>
              <w:t>10</w:t>
            </w:r>
          </w:hyperlink>
        </w:p>
        <w:p>
          <w:pPr>
            <w:pStyle w:val="TOC2"/>
            <w:tabs>
              <w:tab w:val="clear" w:pos="9356"/>
              <w:tab w:val="right" w:pos="9638" w:leader="dot"/>
            </w:tabs>
            <w:rPr/>
          </w:pPr>
          <w:hyperlink w:anchor="__RefHeading___Toc9155_3931789209">
            <w:r>
              <w:rPr>
                <w:webHidden/>
                <w:rStyle w:val="IndexLink"/>
              </w:rPr>
              <w:t>3. IS ir DB reikalavimų rinkimo šablonai</w:t>
              <w:tab/>
              <w:t>11</w:t>
            </w:r>
          </w:hyperlink>
        </w:p>
        <w:p>
          <w:pPr>
            <w:pStyle w:val="TOC3"/>
            <w:tabs>
              <w:tab w:val="clear" w:pos="9072"/>
              <w:tab w:val="right" w:pos="9638" w:leader="dot"/>
            </w:tabs>
            <w:rPr/>
          </w:pPr>
          <w:hyperlink w:anchor="__RefHeading___Toc9157_3931789209">
            <w:r>
              <w:rPr>
                <w:webHidden/>
                <w:rStyle w:val="IndexLink"/>
              </w:rPr>
              <w:t>3.1. Informacinės sistemos reikalavimų rinkimo šablonai</w:t>
              <w:tab/>
              <w:t>11</w:t>
            </w:r>
          </w:hyperlink>
        </w:p>
        <w:p>
          <w:pPr>
            <w:pStyle w:val="TOC3"/>
            <w:tabs>
              <w:tab w:val="clear" w:pos="9072"/>
              <w:tab w:val="right" w:pos="9638" w:leader="dot"/>
            </w:tabs>
            <w:rPr/>
          </w:pPr>
          <w:hyperlink w:anchor="__RefHeading___Toc9159_3931789209">
            <w:r>
              <w:rPr>
                <w:webHidden/>
                <w:rStyle w:val="IndexLink"/>
              </w:rPr>
              <w:t>3.2. Duomenų bazės reikalavimų rinkimo šablonai</w:t>
              <w:tab/>
              <w:t>11</w:t>
            </w:r>
          </w:hyperlink>
        </w:p>
        <w:p>
          <w:pPr>
            <w:pStyle w:val="TOC1"/>
            <w:tabs>
              <w:tab w:val="clear" w:pos="9639"/>
              <w:tab w:val="right" w:pos="9638" w:leader="dot"/>
            </w:tabs>
            <w:rPr/>
          </w:pPr>
          <w:hyperlink w:anchor="__RefHeading___Toc9161_3931789209">
            <w:r>
              <w:rPr>
                <w:webHidden/>
                <w:rStyle w:val="IndexLink"/>
              </w:rPr>
              <w:t>PU2. ORGANIZACIJŲ STRUKTŪRINIŲ DIAGRAMŲ KŪRIMAS</w:t>
              <w:tab/>
              <w:t>12</w:t>
            </w:r>
          </w:hyperlink>
        </w:p>
        <w:p>
          <w:pPr>
            <w:pStyle w:val="TOC2"/>
            <w:tabs>
              <w:tab w:val="clear" w:pos="9356"/>
              <w:tab w:val="right" w:pos="9638" w:leader="dot"/>
            </w:tabs>
            <w:rPr/>
          </w:pPr>
          <w:hyperlink w:anchor="__RefHeading___Toc9163_3931789209">
            <w:r>
              <w:rPr>
                <w:webHidden/>
                <w:rStyle w:val="IndexLink"/>
              </w:rPr>
              <w:t>1. Organizacija: Google LLC</w:t>
              <w:tab/>
              <w:t>13</w:t>
            </w:r>
          </w:hyperlink>
        </w:p>
        <w:p>
          <w:pPr>
            <w:pStyle w:val="TOC3"/>
            <w:tabs>
              <w:tab w:val="clear" w:pos="9072"/>
              <w:tab w:val="right" w:pos="9638" w:leader="dot"/>
            </w:tabs>
            <w:rPr/>
          </w:pPr>
          <w:hyperlink w:anchor="__RefHeading___Toc9165_3931789209">
            <w:r>
              <w:rPr>
                <w:webHidden/>
                <w:rStyle w:val="IndexLink"/>
              </w:rPr>
              <w:t>1.1. Hierarchinė struktūra</w:t>
              <w:tab/>
              <w:t>13</w:t>
            </w:r>
          </w:hyperlink>
        </w:p>
        <w:p>
          <w:pPr>
            <w:pStyle w:val="TOC3"/>
            <w:tabs>
              <w:tab w:val="clear" w:pos="9072"/>
              <w:tab w:val="right" w:pos="9638" w:leader="dot"/>
            </w:tabs>
            <w:rPr/>
          </w:pPr>
          <w:hyperlink w:anchor="__RefHeading___Toc9167_3931789209">
            <w:r>
              <w:rPr>
                <w:webHidden/>
                <w:rStyle w:val="IndexLink"/>
              </w:rPr>
              <w:t>1.2. Matricinė struktūra</w:t>
              <w:tab/>
              <w:t>14</w:t>
            </w:r>
          </w:hyperlink>
        </w:p>
        <w:p>
          <w:pPr>
            <w:pStyle w:val="TOC3"/>
            <w:tabs>
              <w:tab w:val="clear" w:pos="9072"/>
              <w:tab w:val="right" w:pos="9638" w:leader="dot"/>
            </w:tabs>
            <w:rPr/>
          </w:pPr>
          <w:hyperlink w:anchor="__RefHeading___Toc9169_3931789209">
            <w:r>
              <w:rPr>
                <w:webHidden/>
                <w:rStyle w:val="IndexLink"/>
              </w:rPr>
              <w:t>1.3. Komandinė struktūra</w:t>
              <w:tab/>
              <w:t>15</w:t>
            </w:r>
          </w:hyperlink>
        </w:p>
        <w:p>
          <w:pPr>
            <w:pStyle w:val="TOC2"/>
            <w:tabs>
              <w:tab w:val="clear" w:pos="9356"/>
              <w:tab w:val="right" w:pos="9638" w:leader="dot"/>
            </w:tabs>
            <w:rPr/>
          </w:pPr>
          <w:hyperlink w:anchor="__RefHeading___Toc9171_3931789209">
            <w:r>
              <w:rPr>
                <w:webHidden/>
                <w:rStyle w:val="IndexLink"/>
              </w:rPr>
              <w:t>2. Organizacija: Maxima LT</w:t>
              <w:tab/>
              <w:t>17</w:t>
            </w:r>
          </w:hyperlink>
        </w:p>
        <w:p>
          <w:pPr>
            <w:pStyle w:val="TOC3"/>
            <w:tabs>
              <w:tab w:val="clear" w:pos="9072"/>
              <w:tab w:val="right" w:pos="9638" w:leader="dot"/>
            </w:tabs>
            <w:rPr/>
          </w:pPr>
          <w:hyperlink w:anchor="__RefHeading___Toc9173_3931789209">
            <w:r>
              <w:rPr>
                <w:webHidden/>
                <w:rStyle w:val="IndexLink"/>
              </w:rPr>
              <w:t>2.1. Hierarchinė struktūra</w:t>
              <w:tab/>
              <w:t>17</w:t>
            </w:r>
          </w:hyperlink>
        </w:p>
        <w:p>
          <w:pPr>
            <w:pStyle w:val="TOC3"/>
            <w:tabs>
              <w:tab w:val="clear" w:pos="9072"/>
              <w:tab w:val="right" w:pos="9638" w:leader="dot"/>
            </w:tabs>
            <w:rPr/>
          </w:pPr>
          <w:hyperlink w:anchor="__RefHeading___Toc9175_3931789209">
            <w:r>
              <w:rPr>
                <w:webHidden/>
                <w:rStyle w:val="IndexLink"/>
              </w:rPr>
              <w:t>2.2. Funkcinė struktūra</w:t>
              <w:tab/>
              <w:t>18</w:t>
            </w:r>
          </w:hyperlink>
        </w:p>
        <w:p>
          <w:pPr>
            <w:pStyle w:val="TOC3"/>
            <w:tabs>
              <w:tab w:val="clear" w:pos="9072"/>
              <w:tab w:val="right" w:pos="9638" w:leader="dot"/>
            </w:tabs>
            <w:rPr/>
          </w:pPr>
          <w:hyperlink w:anchor="__RefHeading___Toc9177_3931789209">
            <w:r>
              <w:rPr>
                <w:webHidden/>
                <w:rStyle w:val="IndexLink"/>
              </w:rPr>
              <w:t>2.3. Struktūra pagal padalinius</w:t>
              <w:tab/>
              <w:t>19</w:t>
            </w:r>
          </w:hyperlink>
        </w:p>
        <w:p>
          <w:pPr>
            <w:pStyle w:val="TOC2"/>
            <w:tabs>
              <w:tab w:val="clear" w:pos="9356"/>
              <w:tab w:val="right" w:pos="9638" w:leader="dot"/>
            </w:tabs>
            <w:rPr/>
          </w:pPr>
          <w:hyperlink w:anchor="__RefHeading___Toc9179_3931789209">
            <w:r>
              <w:rPr>
                <w:webHidden/>
                <w:rStyle w:val="IndexLink"/>
              </w:rPr>
              <w:t>3. Organizacija: Lietuvos paštas AB</w:t>
              <w:tab/>
              <w:t>21</w:t>
            </w:r>
          </w:hyperlink>
        </w:p>
        <w:p>
          <w:pPr>
            <w:pStyle w:val="TOC3"/>
            <w:tabs>
              <w:tab w:val="clear" w:pos="9072"/>
              <w:tab w:val="right" w:pos="9638" w:leader="dot"/>
            </w:tabs>
            <w:rPr/>
          </w:pPr>
          <w:hyperlink w:anchor="__RefHeading___Toc9181_3931789209">
            <w:r>
              <w:rPr>
                <w:webHidden/>
                <w:rStyle w:val="IndexLink"/>
              </w:rPr>
              <w:t>3.1. Hierarchinė struktūra</w:t>
              <w:tab/>
              <w:t>21</w:t>
            </w:r>
          </w:hyperlink>
        </w:p>
        <w:p>
          <w:pPr>
            <w:pStyle w:val="TOC3"/>
            <w:tabs>
              <w:tab w:val="clear" w:pos="9072"/>
              <w:tab w:val="right" w:pos="9638" w:leader="dot"/>
            </w:tabs>
            <w:rPr/>
          </w:pPr>
          <w:hyperlink w:anchor="__RefHeading___Toc9183_3931789209">
            <w:r>
              <w:rPr>
                <w:webHidden/>
                <w:rStyle w:val="IndexLink"/>
              </w:rPr>
              <w:t>3.2. Funkcinė struktūra</w:t>
              <w:tab/>
              <w:t>22</w:t>
            </w:r>
          </w:hyperlink>
        </w:p>
        <w:p>
          <w:pPr>
            <w:pStyle w:val="TOC3"/>
            <w:tabs>
              <w:tab w:val="clear" w:pos="9072"/>
              <w:tab w:val="right" w:pos="9638" w:leader="dot"/>
            </w:tabs>
            <w:rPr/>
          </w:pPr>
          <w:hyperlink w:anchor="__RefHeading___Toc9185_3931789209">
            <w:r>
              <w:rPr>
                <w:webHidden/>
                <w:rStyle w:val="IndexLink"/>
              </w:rPr>
              <w:t>3.3. Tinklinė struktūra</w:t>
              <w:tab/>
              <w:t>23</w:t>
            </w:r>
          </w:hyperlink>
        </w:p>
        <w:p>
          <w:pPr>
            <w:pStyle w:val="TOC2"/>
            <w:tabs>
              <w:tab w:val="clear" w:pos="9356"/>
              <w:tab w:val="right" w:pos="9638" w:leader="dot"/>
            </w:tabs>
            <w:rPr/>
          </w:pPr>
          <w:hyperlink w:anchor="__RefHeading___Toc9187_3931789209">
            <w:r>
              <w:rPr>
                <w:webHidden/>
                <w:rStyle w:val="IndexLink"/>
              </w:rPr>
              <w:t>4. Lyginamoji analizė</w:t>
              <w:tab/>
              <w:t>25</w:t>
            </w:r>
          </w:hyperlink>
        </w:p>
        <w:p>
          <w:pPr>
            <w:pStyle w:val="TOC1"/>
            <w:tabs>
              <w:tab w:val="clear" w:pos="9639"/>
              <w:tab w:val="right" w:pos="9638" w:leader="dot"/>
            </w:tabs>
            <w:rPr/>
          </w:pPr>
          <w:hyperlink w:anchor="__RefHeading___Toc9189_3931789209">
            <w:r>
              <w:rPr>
                <w:webHidden/>
                <w:rStyle w:val="IndexLink"/>
              </w:rPr>
              <w:t>PU3. DUOMENŲ BAZIŲ KŪRIMO ĮRANKIŲ ANALIZĖ IR PALYGINIMAS</w:t>
              <w:tab/>
              <w:t>26</w:t>
            </w:r>
          </w:hyperlink>
        </w:p>
        <w:p>
          <w:pPr>
            <w:pStyle w:val="TOC2"/>
            <w:tabs>
              <w:tab w:val="clear" w:pos="9356"/>
              <w:tab w:val="right" w:pos="9638" w:leader="dot"/>
            </w:tabs>
            <w:rPr/>
          </w:pPr>
          <w:hyperlink w:anchor="__RefHeading___Toc9191_3931789209">
            <w:r>
              <w:rPr>
                <w:webHidden/>
                <w:rStyle w:val="IndexLink"/>
              </w:rPr>
              <w:t>1. Duomenų bazių kūrimo įrankių tyrimas</w:t>
              <w:tab/>
              <w:t>28</w:t>
            </w:r>
          </w:hyperlink>
        </w:p>
        <w:p>
          <w:pPr>
            <w:pStyle w:val="TOC3"/>
            <w:tabs>
              <w:tab w:val="clear" w:pos="9072"/>
              <w:tab w:val="right" w:pos="9638" w:leader="dot"/>
            </w:tabs>
            <w:rPr/>
          </w:pPr>
          <w:hyperlink w:anchor="__RefHeading___Toc9193_3931789209">
            <w:r>
              <w:rPr>
                <w:webHidden/>
                <w:rStyle w:val="IndexLink"/>
              </w:rPr>
              <w:t>1.1. Identifikuoti įrankiai</w:t>
              <w:tab/>
              <w:t>28</w:t>
            </w:r>
          </w:hyperlink>
        </w:p>
        <w:p>
          <w:pPr>
            <w:pStyle w:val="TOC2"/>
            <w:tabs>
              <w:tab w:val="clear" w:pos="9356"/>
              <w:tab w:val="right" w:pos="9638" w:leader="dot"/>
            </w:tabs>
            <w:rPr/>
          </w:pPr>
          <w:hyperlink w:anchor="__RefHeading___Toc9195_3931789209">
            <w:r>
              <w:rPr>
                <w:webHidden/>
                <w:rStyle w:val="IndexLink"/>
              </w:rPr>
              <w:t>2. Lyginamoji analizė</w:t>
              <w:tab/>
              <w:t>30</w:t>
            </w:r>
          </w:hyperlink>
        </w:p>
        <w:p>
          <w:pPr>
            <w:pStyle w:val="TOC2"/>
            <w:tabs>
              <w:tab w:val="clear" w:pos="9356"/>
              <w:tab w:val="right" w:pos="9638" w:leader="dot"/>
            </w:tabs>
            <w:rPr/>
          </w:pPr>
          <w:hyperlink w:anchor="__RefHeading___Toc9197_3931789209">
            <w:r>
              <w:rPr>
                <w:webHidden/>
                <w:rStyle w:val="IndexLink"/>
              </w:rPr>
              <w:t>3. Trumpa rašytinė analizė</w:t>
              <w:tab/>
              <w:t>31</w:t>
            </w:r>
          </w:hyperlink>
        </w:p>
        <w:p>
          <w:pPr>
            <w:pStyle w:val="TOC1"/>
            <w:tabs>
              <w:tab w:val="clear" w:pos="9639"/>
              <w:tab w:val="right" w:pos="9638" w:leader="dot"/>
            </w:tabs>
            <w:rPr/>
          </w:pPr>
          <w:hyperlink w:anchor="__RefHeading___Toc9199_3931789209">
            <w:r>
              <w:rPr>
                <w:webHidden/>
                <w:rStyle w:val="IndexLink"/>
              </w:rPr>
              <w:t>PU4. DBVS APLINKA, LENTELIŲ KŪRIMAS</w:t>
              <w:tab/>
              <w:t>32</w:t>
            </w:r>
          </w:hyperlink>
        </w:p>
        <w:p>
          <w:pPr>
            <w:pStyle w:val="TOC2"/>
            <w:tabs>
              <w:tab w:val="clear" w:pos="9356"/>
              <w:tab w:val="right" w:pos="9638" w:leader="dot"/>
            </w:tabs>
            <w:rPr/>
          </w:pPr>
          <w:hyperlink w:anchor="__RefHeading___Toc9201_3931789209">
            <w:r>
              <w:rPr>
                <w:webHidden/>
                <w:rStyle w:val="IndexLink"/>
              </w:rPr>
              <w:t>1. DBVS įrankių aplinkos analizė</w:t>
              <w:tab/>
              <w:t>34</w:t>
            </w:r>
          </w:hyperlink>
        </w:p>
        <w:p>
          <w:pPr>
            <w:pStyle w:val="TOC3"/>
            <w:tabs>
              <w:tab w:val="clear" w:pos="9072"/>
              <w:tab w:val="right" w:pos="9638" w:leader="dot"/>
            </w:tabs>
            <w:rPr/>
          </w:pPr>
          <w:hyperlink w:anchor="__RefHeading___Toc9203_3931789209">
            <w:r>
              <w:rPr>
                <w:webHidden/>
                <w:rStyle w:val="IndexLink"/>
              </w:rPr>
              <w:t>1.1. MS Access</w:t>
              <w:tab/>
              <w:t>34</w:t>
            </w:r>
          </w:hyperlink>
        </w:p>
        <w:p>
          <w:pPr>
            <w:pStyle w:val="TOC3"/>
            <w:tabs>
              <w:tab w:val="clear" w:pos="9072"/>
              <w:tab w:val="right" w:pos="9638" w:leader="dot"/>
            </w:tabs>
            <w:rPr/>
          </w:pPr>
          <w:hyperlink w:anchor="__RefHeading___Toc9205_3931789209">
            <w:r>
              <w:rPr>
                <w:webHidden/>
                <w:rStyle w:val="IndexLink"/>
              </w:rPr>
              <w:t>1.2. LibreOffice Base</w:t>
              <w:tab/>
              <w:t>34</w:t>
            </w:r>
          </w:hyperlink>
        </w:p>
        <w:p>
          <w:pPr>
            <w:pStyle w:val="TOC3"/>
            <w:tabs>
              <w:tab w:val="clear" w:pos="9072"/>
              <w:tab w:val="right" w:pos="9638" w:leader="dot"/>
            </w:tabs>
            <w:rPr/>
          </w:pPr>
          <w:hyperlink w:anchor="__RefHeading___Toc9207_3931789209">
            <w:r>
              <w:rPr>
                <w:webHidden/>
                <w:rStyle w:val="IndexLink"/>
              </w:rPr>
              <w:t>1.3. OpenOffice Base</w:t>
              <w:tab/>
              <w:t>35</w:t>
            </w:r>
          </w:hyperlink>
        </w:p>
        <w:p>
          <w:pPr>
            <w:pStyle w:val="TOC2"/>
            <w:tabs>
              <w:tab w:val="clear" w:pos="9356"/>
              <w:tab w:val="right" w:pos="9638" w:leader="dot"/>
            </w:tabs>
            <w:rPr/>
          </w:pPr>
          <w:hyperlink w:anchor="__RefHeading___Toc9209_3931789209">
            <w:r>
              <w:rPr>
                <w:webHidden/>
                <w:rStyle w:val="IndexLink"/>
              </w:rPr>
              <w:t>2. Universiteto duomenų bazė</w:t>
              <w:tab/>
              <w:t>36</w:t>
            </w:r>
          </w:hyperlink>
        </w:p>
        <w:p>
          <w:pPr>
            <w:pStyle w:val="TOC2"/>
            <w:tabs>
              <w:tab w:val="clear" w:pos="9356"/>
              <w:tab w:val="right" w:pos="9638" w:leader="dot"/>
            </w:tabs>
            <w:rPr/>
          </w:pPr>
          <w:hyperlink w:anchor="__RefHeading___Toc9211_3931789209">
            <w:r>
              <w:rPr>
                <w:webHidden/>
                <w:rStyle w:val="IndexLink"/>
              </w:rPr>
              <w:t>3. Duomenų bazės ekrano nuotraukos</w:t>
              <w:tab/>
              <w:t>38</w:t>
            </w:r>
          </w:hyperlink>
        </w:p>
        <w:p>
          <w:pPr>
            <w:pStyle w:val="TOC3"/>
            <w:tabs>
              <w:tab w:val="clear" w:pos="9072"/>
              <w:tab w:val="right" w:pos="9638" w:leader="dot"/>
            </w:tabs>
            <w:rPr/>
          </w:pPr>
          <w:hyperlink w:anchor="__RefHeading___Toc9213_3931789209">
            <w:r>
              <w:rPr>
                <w:webHidden/>
                <w:rStyle w:val="IndexLink"/>
              </w:rPr>
              <w:t>3.1. LibreOffice Base</w:t>
              <w:tab/>
              <w:t>38</w:t>
            </w:r>
          </w:hyperlink>
        </w:p>
        <w:p>
          <w:pPr>
            <w:pStyle w:val="TOC3"/>
            <w:tabs>
              <w:tab w:val="clear" w:pos="9072"/>
              <w:tab w:val="right" w:pos="9638" w:leader="dot"/>
            </w:tabs>
            <w:rPr/>
          </w:pPr>
          <w:hyperlink w:anchor="__RefHeading___Toc9215_3931789209">
            <w:r>
              <w:rPr>
                <w:webHidden/>
                <w:rStyle w:val="IndexLink"/>
              </w:rPr>
              <w:t>3.2. MS Access</w:t>
              <w:tab/>
              <w:t>38</w:t>
            </w:r>
          </w:hyperlink>
        </w:p>
        <w:p>
          <w:pPr>
            <w:pStyle w:val="TOC2"/>
            <w:tabs>
              <w:tab w:val="clear" w:pos="9356"/>
              <w:tab w:val="right" w:pos="9638" w:leader="dot"/>
            </w:tabs>
            <w:rPr/>
          </w:pPr>
          <w:hyperlink w:anchor="__RefHeading___Toc9217_3931789209">
            <w:r>
              <w:rPr>
                <w:webHidden/>
                <w:rStyle w:val="IndexLink"/>
              </w:rPr>
              <w:t>4. Darbo patirtis</w:t>
              <w:tab/>
              <w:t>40</w:t>
            </w:r>
          </w:hyperlink>
        </w:p>
        <w:p>
          <w:pPr>
            <w:pStyle w:val="TOC1"/>
            <w:tabs>
              <w:tab w:val="clear" w:pos="9639"/>
              <w:tab w:val="right" w:pos="9638" w:leader="dot"/>
            </w:tabs>
            <w:rPr/>
          </w:pPr>
          <w:hyperlink w:anchor="__RefHeading___Toc9219_3931789209">
            <w:r>
              <w:rPr>
                <w:webHidden/>
                <w:rStyle w:val="IndexLink"/>
              </w:rPr>
              <w:t>PU5. DUOMENŲ BAZĖS LENTELIŲ KŪRIMAS PAGAL ERD</w:t>
              <w:tab/>
              <w:t>41</w:t>
            </w:r>
          </w:hyperlink>
        </w:p>
        <w:p>
          <w:pPr>
            <w:pStyle w:val="TOC2"/>
            <w:tabs>
              <w:tab w:val="clear" w:pos="9356"/>
              <w:tab w:val="right" w:pos="9638" w:leader="dot"/>
            </w:tabs>
            <w:rPr/>
          </w:pPr>
          <w:hyperlink w:anchor="__RefHeading___Toc9221_3931789209">
            <w:r>
              <w:rPr>
                <w:webHidden/>
                <w:rStyle w:val="IndexLink"/>
              </w:rPr>
              <w:t>1. Esybių ir ryšių diagramos</w:t>
              <w:tab/>
              <w:t>42</w:t>
            </w:r>
          </w:hyperlink>
        </w:p>
        <w:p>
          <w:pPr>
            <w:pStyle w:val="TOC3"/>
            <w:tabs>
              <w:tab w:val="clear" w:pos="9072"/>
              <w:tab w:val="right" w:pos="9638" w:leader="dot"/>
            </w:tabs>
            <w:rPr/>
          </w:pPr>
          <w:hyperlink w:anchor="__RefHeading___Toc9223_3931789209">
            <w:r>
              <w:rPr>
                <w:webHidden/>
                <w:rStyle w:val="IndexLink"/>
              </w:rPr>
              <w:t>1.1. Internetinė mažmeninės prekybos sistema</w:t>
              <w:tab/>
              <w:t>42</w:t>
            </w:r>
          </w:hyperlink>
        </w:p>
        <w:p>
          <w:pPr>
            <w:pStyle w:val="TOC3"/>
            <w:tabs>
              <w:tab w:val="clear" w:pos="9072"/>
              <w:tab w:val="right" w:pos="9638" w:leader="dot"/>
            </w:tabs>
            <w:rPr/>
          </w:pPr>
          <w:hyperlink w:anchor="__RefHeading___Toc9225_3931789209">
            <w:r>
              <w:rPr>
                <w:webHidden/>
                <w:rStyle w:val="IndexLink"/>
              </w:rPr>
              <w:t>1.2. Ligoninės valdymo sistema</w:t>
              <w:tab/>
              <w:t>43</w:t>
            </w:r>
          </w:hyperlink>
        </w:p>
        <w:p>
          <w:pPr>
            <w:pStyle w:val="TOC3"/>
            <w:tabs>
              <w:tab w:val="clear" w:pos="9072"/>
              <w:tab w:val="right" w:pos="9638" w:leader="dot"/>
            </w:tabs>
            <w:rPr/>
          </w:pPr>
          <w:hyperlink w:anchor="__RefHeading___Toc9227_3931789209">
            <w:r>
              <w:rPr>
                <w:webHidden/>
                <w:rStyle w:val="IndexLink"/>
              </w:rPr>
              <w:t>1.3. Bibliotekos valdymo sistema</w:t>
              <w:tab/>
              <w:t>43</w:t>
            </w:r>
          </w:hyperlink>
        </w:p>
        <w:p>
          <w:pPr>
            <w:pStyle w:val="TOC2"/>
            <w:tabs>
              <w:tab w:val="clear" w:pos="9356"/>
              <w:tab w:val="right" w:pos="9638" w:leader="dot"/>
            </w:tabs>
            <w:rPr/>
          </w:pPr>
          <w:hyperlink w:anchor="__RefHeading___Toc9229_3931789209">
            <w:r>
              <w:rPr>
                <w:webHidden/>
                <w:rStyle w:val="IndexLink"/>
              </w:rPr>
              <w:t>2. Duomenų bazių implementacija</w:t>
              <w:tab/>
              <w:t>45</w:t>
            </w:r>
          </w:hyperlink>
        </w:p>
        <w:p>
          <w:pPr>
            <w:pStyle w:val="TOC3"/>
            <w:tabs>
              <w:tab w:val="clear" w:pos="9072"/>
              <w:tab w:val="right" w:pos="9638" w:leader="dot"/>
            </w:tabs>
            <w:rPr/>
          </w:pPr>
          <w:hyperlink w:anchor="__RefHeading___Toc9231_3931789209">
            <w:r>
              <w:rPr>
                <w:webHidden/>
                <w:rStyle w:val="IndexLink"/>
              </w:rPr>
              <w:t>2.1. Internetinė mažmeninės prekybos sistema</w:t>
              <w:tab/>
              <w:t>45</w:t>
            </w:r>
          </w:hyperlink>
        </w:p>
        <w:p>
          <w:pPr>
            <w:pStyle w:val="TOC3"/>
            <w:tabs>
              <w:tab w:val="clear" w:pos="9072"/>
              <w:tab w:val="right" w:pos="9638" w:leader="dot"/>
            </w:tabs>
            <w:rPr/>
          </w:pPr>
          <w:hyperlink w:anchor="__RefHeading___Toc9233_3931789209">
            <w:r>
              <w:rPr>
                <w:webHidden/>
                <w:rStyle w:val="IndexLink"/>
              </w:rPr>
              <w:t>2.2. Ligoninės valdymo sistema</w:t>
              <w:tab/>
              <w:t>46</w:t>
            </w:r>
          </w:hyperlink>
        </w:p>
        <w:p>
          <w:pPr>
            <w:pStyle w:val="TOC3"/>
            <w:tabs>
              <w:tab w:val="clear" w:pos="9072"/>
              <w:tab w:val="right" w:pos="9638" w:leader="dot"/>
            </w:tabs>
            <w:rPr/>
          </w:pPr>
          <w:hyperlink w:anchor="__RefHeading___Toc9235_3931789209">
            <w:r>
              <w:rPr>
                <w:webHidden/>
                <w:rStyle w:val="IndexLink"/>
              </w:rPr>
              <w:t>2.3. Bibliotekos valdymo sistema</w:t>
              <w:tab/>
              <w:t>46</w:t>
            </w:r>
          </w:hyperlink>
        </w:p>
        <w:p>
          <w:pPr>
            <w:pStyle w:val="TOC2"/>
            <w:tabs>
              <w:tab w:val="clear" w:pos="9356"/>
              <w:tab w:val="right" w:pos="9638" w:leader="dot"/>
            </w:tabs>
            <w:rPr/>
          </w:pPr>
          <w:hyperlink w:anchor="__RefHeading___Toc9237_3931789209">
            <w:r>
              <w:rPr>
                <w:webHidden/>
                <w:rStyle w:val="IndexLink"/>
              </w:rPr>
              <w:t>3. Darbo patirtis</w:t>
              <w:tab/>
              <w:t>48</w:t>
            </w:r>
          </w:hyperlink>
        </w:p>
        <w:p>
          <w:pPr>
            <w:pStyle w:val="TOC1"/>
            <w:tabs>
              <w:tab w:val="clear" w:pos="9639"/>
              <w:tab w:val="right" w:pos="9638" w:leader="dot"/>
            </w:tabs>
            <w:rPr/>
          </w:pPr>
          <w:hyperlink w:anchor="__RefHeading___Toc9239_3931789209">
            <w:r>
              <w:rPr>
                <w:webHidden/>
                <w:rStyle w:val="IndexLink"/>
              </w:rPr>
              <w:t>PU6. DUOMENŲ NORMALIZAVIMAS</w:t>
              <w:tab/>
              <w:t>49</w:t>
            </w:r>
          </w:hyperlink>
        </w:p>
        <w:p>
          <w:pPr>
            <w:pStyle w:val="TOC2"/>
            <w:tabs>
              <w:tab w:val="clear" w:pos="9356"/>
              <w:tab w:val="right" w:pos="9638" w:leader="dot"/>
            </w:tabs>
            <w:rPr/>
          </w:pPr>
          <w:hyperlink w:anchor="__RefHeading___Toc9241_3931789209">
            <w:r>
              <w:rPr>
                <w:webHidden/>
                <w:rStyle w:val="IndexLink"/>
              </w:rPr>
              <w:t>1. Duomenų normalizavimas</w:t>
              <w:tab/>
              <w:t>50</w:t>
            </w:r>
          </w:hyperlink>
        </w:p>
        <w:p>
          <w:pPr>
            <w:pStyle w:val="TOC3"/>
            <w:tabs>
              <w:tab w:val="clear" w:pos="9072"/>
              <w:tab w:val="right" w:pos="9638" w:leader="dot"/>
            </w:tabs>
            <w:rPr/>
          </w:pPr>
          <w:hyperlink w:anchor="__RefHeading___Toc9243_3931789209">
            <w:r>
              <w:rPr>
                <w:webHidden/>
                <w:rStyle w:val="IndexLink"/>
              </w:rPr>
              <w:t>1.1. Studentų registracija</w:t>
              <w:tab/>
              <w:t>50</w:t>
            </w:r>
          </w:hyperlink>
        </w:p>
        <w:p>
          <w:pPr>
            <w:pStyle w:val="TOC3"/>
            <w:tabs>
              <w:tab w:val="clear" w:pos="9072"/>
              <w:tab w:val="right" w:pos="9638" w:leader="dot"/>
            </w:tabs>
            <w:rPr/>
          </w:pPr>
          <w:hyperlink w:anchor="__RefHeading___Toc9245_3931789209">
            <w:r>
              <w:rPr>
                <w:webHidden/>
                <w:rStyle w:val="IndexLink"/>
              </w:rPr>
              <w:t>1.2. Pardavimai</w:t>
              <w:tab/>
              <w:t>51</w:t>
            </w:r>
          </w:hyperlink>
        </w:p>
        <w:p>
          <w:pPr>
            <w:pStyle w:val="TOC3"/>
            <w:tabs>
              <w:tab w:val="clear" w:pos="9072"/>
              <w:tab w:val="right" w:pos="9638" w:leader="dot"/>
            </w:tabs>
            <w:rPr/>
          </w:pPr>
          <w:hyperlink w:anchor="__RefHeading___Toc9247_3931789209">
            <w:r>
              <w:rPr>
                <w:webHidden/>
                <w:rStyle w:val="IndexLink"/>
              </w:rPr>
              <w:t>1.3. Produktų sandėliavimas ir tiekėjų valdymas</w:t>
              <w:tab/>
              <w:t>53</w:t>
            </w:r>
          </w:hyperlink>
        </w:p>
        <w:p>
          <w:pPr>
            <w:pStyle w:val="TOC2"/>
            <w:tabs>
              <w:tab w:val="clear" w:pos="9356"/>
              <w:tab w:val="right" w:pos="9638" w:leader="dot"/>
            </w:tabs>
            <w:rPr/>
          </w:pPr>
          <w:hyperlink w:anchor="__RefHeading___Toc9249_3931789209">
            <w:r>
              <w:rPr>
                <w:webHidden/>
                <w:rStyle w:val="IndexLink"/>
              </w:rPr>
              <w:t>2. Duomenų bazių implementacija</w:t>
              <w:tab/>
              <w:t>55</w:t>
            </w:r>
          </w:hyperlink>
        </w:p>
        <w:p>
          <w:pPr>
            <w:pStyle w:val="TOC3"/>
            <w:tabs>
              <w:tab w:val="clear" w:pos="9072"/>
              <w:tab w:val="right" w:pos="9638" w:leader="dot"/>
            </w:tabs>
            <w:rPr/>
          </w:pPr>
          <w:hyperlink w:anchor="__RefHeading___Toc9251_3931789209">
            <w:r>
              <w:rPr>
                <w:webHidden/>
                <w:rStyle w:val="IndexLink"/>
              </w:rPr>
              <w:t>2.1. Studentų registracija</w:t>
              <w:tab/>
              <w:t>55</w:t>
            </w:r>
          </w:hyperlink>
        </w:p>
        <w:p>
          <w:pPr>
            <w:pStyle w:val="TOC3"/>
            <w:tabs>
              <w:tab w:val="clear" w:pos="9072"/>
              <w:tab w:val="right" w:pos="9638" w:leader="dot"/>
            </w:tabs>
            <w:rPr/>
          </w:pPr>
          <w:hyperlink w:anchor="__RefHeading___Toc9253_3931789209">
            <w:r>
              <w:rPr>
                <w:webHidden/>
                <w:rStyle w:val="IndexLink"/>
              </w:rPr>
              <w:t>2.2. Pardavimai</w:t>
              <w:tab/>
              <w:t>57</w:t>
            </w:r>
          </w:hyperlink>
        </w:p>
        <w:p>
          <w:pPr>
            <w:pStyle w:val="TOC3"/>
            <w:tabs>
              <w:tab w:val="clear" w:pos="9072"/>
              <w:tab w:val="right" w:pos="9638" w:leader="dot"/>
            </w:tabs>
            <w:rPr/>
          </w:pPr>
          <w:hyperlink w:anchor="__RefHeading___Toc9255_3931789209">
            <w:r>
              <w:rPr>
                <w:webHidden/>
                <w:rStyle w:val="IndexLink"/>
              </w:rPr>
              <w:t>2.3. Produktų sandėliavimas</w:t>
              <w:tab/>
              <w:t>58</w:t>
            </w:r>
          </w:hyperlink>
        </w:p>
        <w:p>
          <w:pPr>
            <w:pStyle w:val="TOC2"/>
            <w:tabs>
              <w:tab w:val="clear" w:pos="9356"/>
              <w:tab w:val="right" w:pos="9638" w:leader="dot"/>
            </w:tabs>
            <w:rPr/>
          </w:pPr>
          <w:hyperlink w:anchor="__RefHeading___Toc9257_3931789209">
            <w:r>
              <w:rPr>
                <w:webHidden/>
                <w:rStyle w:val="IndexLink"/>
              </w:rPr>
              <w:t>3. Darbo patirtis</w:t>
              <w:tab/>
              <w:t>61</w:t>
            </w:r>
          </w:hyperlink>
        </w:p>
        <w:p>
          <w:pPr>
            <w:pStyle w:val="TOC1"/>
            <w:tabs>
              <w:tab w:val="clear" w:pos="9639"/>
              <w:tab w:val="right" w:pos="9638" w:leader="dot"/>
            </w:tabs>
            <w:rPr/>
          </w:pPr>
          <w:hyperlink w:anchor="__RefHeading___Toc9259_3931789209">
            <w:r>
              <w:rPr>
                <w:webHidden/>
                <w:rStyle w:val="IndexLink"/>
              </w:rPr>
              <w:t>PU7. MS ACCESS DUOMENŲ BAZIŲ ANALIZĖ IR KŪRIMAS</w:t>
              <w:tab/>
              <w:t>62</w:t>
            </w:r>
          </w:hyperlink>
        </w:p>
        <w:p>
          <w:pPr>
            <w:pStyle w:val="TOC2"/>
            <w:tabs>
              <w:tab w:val="clear" w:pos="9356"/>
              <w:tab w:val="right" w:pos="9638" w:leader="dot"/>
            </w:tabs>
            <w:rPr/>
          </w:pPr>
          <w:hyperlink w:anchor="__RefHeading___Toc9261_3931789209">
            <w:r>
              <w:rPr>
                <w:webHidden/>
                <w:rStyle w:val="IndexLink"/>
              </w:rPr>
              <w:t>1. DB1 – duomenų bazės struktūros analizė</w:t>
              <w:tab/>
              <w:t>63</w:t>
            </w:r>
          </w:hyperlink>
        </w:p>
        <w:p>
          <w:pPr>
            <w:pStyle w:val="TOC3"/>
            <w:tabs>
              <w:tab w:val="clear" w:pos="9072"/>
              <w:tab w:val="right" w:pos="9638" w:leader="dot"/>
            </w:tabs>
            <w:rPr/>
          </w:pPr>
          <w:hyperlink w:anchor="__RefHeading___Toc9263_3931789209">
            <w:r>
              <w:rPr>
                <w:webHidden/>
                <w:rStyle w:val="IndexLink"/>
              </w:rPr>
              <w:t>1.1. Lentelių struktūra ir laukų tipai</w:t>
              <w:tab/>
              <w:t>63</w:t>
            </w:r>
          </w:hyperlink>
        </w:p>
        <w:p>
          <w:pPr>
            <w:pStyle w:val="TOC3"/>
            <w:tabs>
              <w:tab w:val="clear" w:pos="9072"/>
              <w:tab w:val="right" w:pos="9638" w:leader="dot"/>
            </w:tabs>
            <w:rPr/>
          </w:pPr>
          <w:hyperlink w:anchor="__RefHeading___Toc9265_3931789209">
            <w:r>
              <w:rPr>
                <w:webHidden/>
                <w:rStyle w:val="IndexLink"/>
              </w:rPr>
              <w:t>1.2. Raktai ir ryšiai</w:t>
              <w:tab/>
              <w:t>63</w:t>
            </w:r>
          </w:hyperlink>
        </w:p>
        <w:p>
          <w:pPr>
            <w:pStyle w:val="TOC3"/>
            <w:tabs>
              <w:tab w:val="clear" w:pos="9072"/>
              <w:tab w:val="right" w:pos="9638" w:leader="dot"/>
            </w:tabs>
            <w:rPr/>
          </w:pPr>
          <w:hyperlink w:anchor="__RefHeading___Toc9267_3931789209">
            <w:r>
              <w:rPr>
                <w:webHidden/>
                <w:rStyle w:val="IndexLink"/>
              </w:rPr>
              <w:t>1.3. CRUD operacijos</w:t>
              <w:tab/>
              <w:t>63</w:t>
            </w:r>
          </w:hyperlink>
        </w:p>
        <w:p>
          <w:pPr>
            <w:pStyle w:val="TOC2"/>
            <w:tabs>
              <w:tab w:val="clear" w:pos="9356"/>
              <w:tab w:val="right" w:pos="9638" w:leader="dot"/>
            </w:tabs>
            <w:rPr/>
          </w:pPr>
          <w:hyperlink w:anchor="__RefHeading___Toc9269_3931789209">
            <w:r>
              <w:rPr>
                <w:webHidden/>
                <w:rStyle w:val="IndexLink"/>
              </w:rPr>
              <w:t>2. DB2 – užklausų kūrimas</w:t>
              <w:tab/>
              <w:t>65</w:t>
            </w:r>
          </w:hyperlink>
        </w:p>
        <w:p>
          <w:pPr>
            <w:pStyle w:val="TOC3"/>
            <w:tabs>
              <w:tab w:val="clear" w:pos="9072"/>
              <w:tab w:val="right" w:pos="9638" w:leader="dot"/>
            </w:tabs>
            <w:rPr/>
          </w:pPr>
          <w:hyperlink w:anchor="__RefHeading___Toc9271_3931789209">
            <w:r>
              <w:rPr>
                <w:webHidden/>
                <w:rStyle w:val="IndexLink"/>
              </w:rPr>
              <w:t>2.1. Užklausa Department (Query Wizard)</w:t>
              <w:tab/>
              <w:t>65</w:t>
            </w:r>
          </w:hyperlink>
        </w:p>
        <w:p>
          <w:pPr>
            <w:pStyle w:val="TOC3"/>
            <w:tabs>
              <w:tab w:val="clear" w:pos="9072"/>
              <w:tab w:val="right" w:pos="9638" w:leader="dot"/>
            </w:tabs>
            <w:rPr/>
          </w:pPr>
          <w:hyperlink w:anchor="__RefHeading___Toc9273_3931789209">
            <w:r>
              <w:rPr>
                <w:webHidden/>
                <w:rStyle w:val="IndexLink"/>
              </w:rPr>
              <w:t>2.2. Užklausa Supplier (Query Wizard)</w:t>
              <w:tab/>
              <w:t>65</w:t>
            </w:r>
          </w:hyperlink>
        </w:p>
        <w:p>
          <w:pPr>
            <w:pStyle w:val="TOC3"/>
            <w:tabs>
              <w:tab w:val="clear" w:pos="9072"/>
              <w:tab w:val="right" w:pos="9638" w:leader="dot"/>
            </w:tabs>
            <w:rPr/>
          </w:pPr>
          <w:hyperlink w:anchor="__RefHeading___Toc9275_3931789209">
            <w:r>
              <w:rPr>
                <w:webHidden/>
                <w:rStyle w:val="IndexLink"/>
              </w:rPr>
              <w:t>2.3. Užklausa Date (Design View)</w:t>
              <w:tab/>
              <w:t>66</w:t>
            </w:r>
          </w:hyperlink>
        </w:p>
        <w:p>
          <w:pPr>
            <w:pStyle w:val="TOC2"/>
            <w:tabs>
              <w:tab w:val="clear" w:pos="9356"/>
              <w:tab w:val="right" w:pos="9638" w:leader="dot"/>
            </w:tabs>
            <w:rPr/>
          </w:pPr>
          <w:hyperlink w:anchor="__RefHeading___Toc9277_3931789209">
            <w:r>
              <w:rPr>
                <w:webHidden/>
                <w:rStyle w:val="IndexLink"/>
              </w:rPr>
              <w:t>3. DB3 – formų kūrimas</w:t>
              <w:tab/>
              <w:t>67</w:t>
            </w:r>
          </w:hyperlink>
        </w:p>
        <w:p>
          <w:pPr>
            <w:pStyle w:val="TOC3"/>
            <w:tabs>
              <w:tab w:val="clear" w:pos="9072"/>
              <w:tab w:val="right" w:pos="9638" w:leader="dot"/>
            </w:tabs>
            <w:rPr/>
          </w:pPr>
          <w:hyperlink w:anchor="__RefHeading___Toc9279_3931789209">
            <w:r>
              <w:rPr>
                <w:webHidden/>
                <w:rStyle w:val="IndexLink"/>
              </w:rPr>
              <w:t>3.1. frmInventory formos analizė</w:t>
              <w:tab/>
              <w:t>67</w:t>
            </w:r>
          </w:hyperlink>
        </w:p>
        <w:p>
          <w:pPr>
            <w:pStyle w:val="TOC3"/>
            <w:tabs>
              <w:tab w:val="clear" w:pos="9072"/>
              <w:tab w:val="right" w:pos="9638" w:leader="dot"/>
            </w:tabs>
            <w:rPr/>
          </w:pPr>
          <w:hyperlink w:anchor="__RefHeading___Toc9281_3931789209">
            <w:r>
              <w:rPr>
                <w:webHidden/>
                <w:rStyle w:val="IndexLink"/>
              </w:rPr>
              <w:t>3.2. frmInventory1 – su datos ir laiko rodymu</w:t>
              <w:tab/>
              <w:t>67</w:t>
            </w:r>
          </w:hyperlink>
        </w:p>
        <w:p>
          <w:pPr>
            <w:pStyle w:val="TOC3"/>
            <w:tabs>
              <w:tab w:val="clear" w:pos="9072"/>
              <w:tab w:val="right" w:pos="9638" w:leader="dot"/>
            </w:tabs>
            <w:rPr/>
          </w:pPr>
          <w:hyperlink w:anchor="__RefHeading___Toc9283_3931789209">
            <w:r>
              <w:rPr>
                <w:webHidden/>
                <w:rStyle w:val="IndexLink"/>
              </w:rPr>
              <w:t>3.3. frmInventory2 – su stiliumi</w:t>
              <w:tab/>
              <w:t>67</w:t>
            </w:r>
          </w:hyperlink>
        </w:p>
        <w:p>
          <w:pPr>
            <w:pStyle w:val="TOC2"/>
            <w:tabs>
              <w:tab w:val="clear" w:pos="9356"/>
              <w:tab w:val="right" w:pos="9638" w:leader="dot"/>
            </w:tabs>
            <w:rPr/>
          </w:pPr>
          <w:hyperlink w:anchor="__RefHeading___Toc9285_3931789209">
            <w:r>
              <w:rPr>
                <w:webHidden/>
                <w:rStyle w:val="IndexLink"/>
              </w:rPr>
              <w:t>4. DB4 – užklausų ir formų analizė</w:t>
              <w:tab/>
              <w:t>69</w:t>
            </w:r>
          </w:hyperlink>
        </w:p>
        <w:p>
          <w:pPr>
            <w:pStyle w:val="TOC3"/>
            <w:tabs>
              <w:tab w:val="clear" w:pos="9072"/>
              <w:tab w:val="right" w:pos="9638" w:leader="dot"/>
            </w:tabs>
            <w:rPr/>
          </w:pPr>
          <w:hyperlink w:anchor="__RefHeading___Toc9287_3931789209">
            <w:r>
              <w:rPr>
                <w:webHidden/>
                <w:rStyle w:val="IndexLink"/>
              </w:rPr>
              <w:t>4.1. qryUnusedSuppliers užklausos analizė</w:t>
              <w:tab/>
              <w:t>69</w:t>
            </w:r>
          </w:hyperlink>
        </w:p>
        <w:p>
          <w:pPr>
            <w:pStyle w:val="TOC3"/>
            <w:tabs>
              <w:tab w:val="clear" w:pos="9072"/>
              <w:tab w:val="right" w:pos="9638" w:leader="dot"/>
            </w:tabs>
            <w:rPr/>
          </w:pPr>
          <w:hyperlink w:anchor="__RefHeading___Toc9289_3931789209">
            <w:r>
              <w:rPr>
                <w:webHidden/>
                <w:rStyle w:val="IndexLink"/>
              </w:rPr>
              <w:t>4.2. qryUnusedSuppliersCanada – Kanados tiekėjai</w:t>
              <w:tab/>
              <w:t>69</w:t>
            </w:r>
          </w:hyperlink>
        </w:p>
        <w:p>
          <w:pPr>
            <w:pStyle w:val="TOC3"/>
            <w:tabs>
              <w:tab w:val="clear" w:pos="9072"/>
              <w:tab w:val="right" w:pos="9638" w:leader="dot"/>
            </w:tabs>
            <w:rPr/>
          </w:pPr>
          <w:hyperlink w:anchor="__RefHeading___Toc9291_3931789209">
            <w:r>
              <w:rPr>
                <w:webHidden/>
                <w:rStyle w:val="IndexLink"/>
              </w:rPr>
              <w:t>4.3. frmSuppliers formos analizė ir kūrimas</w:t>
              <w:tab/>
              <w:t>70</w:t>
            </w:r>
          </w:hyperlink>
        </w:p>
        <w:p>
          <w:pPr>
            <w:pStyle w:val="TOC2"/>
            <w:tabs>
              <w:tab w:val="clear" w:pos="9356"/>
              <w:tab w:val="right" w:pos="9638" w:leader="dot"/>
            </w:tabs>
            <w:rPr/>
          </w:pPr>
          <w:hyperlink w:anchor="__RefHeading___Toc9293_3931789209">
            <w:r>
              <w:rPr>
                <w:webHidden/>
                <w:rStyle w:val="IndexLink"/>
              </w:rPr>
              <w:t>5. DB5 – ataskaitų kūrimas</w:t>
              <w:tab/>
              <w:t>72</w:t>
            </w:r>
          </w:hyperlink>
        </w:p>
        <w:p>
          <w:pPr>
            <w:pStyle w:val="TOC3"/>
            <w:tabs>
              <w:tab w:val="clear" w:pos="9072"/>
              <w:tab w:val="right" w:pos="9638" w:leader="dot"/>
            </w:tabs>
            <w:rPr/>
          </w:pPr>
          <w:hyperlink w:anchor="__RefHeading___Toc9295_3931789209">
            <w:r>
              <w:rPr>
                <w:webHidden/>
                <w:rStyle w:val="IndexLink"/>
              </w:rPr>
              <w:t>5.1. Esamų ataskaitų analizė</w:t>
              <w:tab/>
              <w:t>72</w:t>
            </w:r>
          </w:hyperlink>
        </w:p>
        <w:p>
          <w:pPr>
            <w:pStyle w:val="TOC3"/>
            <w:tabs>
              <w:tab w:val="clear" w:pos="9072"/>
              <w:tab w:val="right" w:pos="9638" w:leader="dot"/>
            </w:tabs>
            <w:rPr/>
          </w:pPr>
          <w:hyperlink w:anchor="__RefHeading___Toc9297_3931789209">
            <w:r>
              <w:rPr>
                <w:webHidden/>
                <w:rStyle w:val="IndexLink"/>
              </w:rPr>
              <w:t>5.2. rptSupplierContacts – tiekėjų kontaktai</w:t>
              <w:tab/>
              <w:t>72</w:t>
            </w:r>
          </w:hyperlink>
        </w:p>
        <w:p>
          <w:pPr>
            <w:pStyle w:val="TOC3"/>
            <w:tabs>
              <w:tab w:val="clear" w:pos="9072"/>
              <w:tab w:val="right" w:pos="9638" w:leader="dot"/>
            </w:tabs>
            <w:rPr/>
          </w:pPr>
          <w:hyperlink w:anchor="__RefHeading___Toc9299_3931789209">
            <w:r>
              <w:rPr>
                <w:webHidden/>
                <w:rStyle w:val="IndexLink"/>
              </w:rPr>
              <w:t>5.3. rptInventoryByOrigin – inventorius pagal kilmę</w:t>
              <w:tab/>
              <w:t>72</w:t>
            </w:r>
          </w:hyperlink>
        </w:p>
        <w:p>
          <w:pPr>
            <w:pStyle w:val="TOC2"/>
            <w:tabs>
              <w:tab w:val="clear" w:pos="9356"/>
              <w:tab w:val="right" w:pos="9638" w:leader="dot"/>
            </w:tabs>
            <w:rPr/>
          </w:pPr>
          <w:hyperlink w:anchor="__RefHeading___Toc9301_3931789209">
            <w:r>
              <w:rPr>
                <w:webHidden/>
                <w:rStyle w:val="IndexLink"/>
              </w:rPr>
              <w:t>6. DB6 – skaičiavimai užklausose ir ataskaitose</w:t>
              <w:tab/>
              <w:t>74</w:t>
            </w:r>
          </w:hyperlink>
        </w:p>
        <w:p>
          <w:pPr>
            <w:pStyle w:val="TOC3"/>
            <w:tabs>
              <w:tab w:val="clear" w:pos="9072"/>
              <w:tab w:val="right" w:pos="9638" w:leader="dot"/>
            </w:tabs>
            <w:rPr/>
          </w:pPr>
          <w:hyperlink w:anchor="__RefHeading___Toc9303_3931789209">
            <w:r>
              <w:rPr>
                <w:webHidden/>
                <w:rStyle w:val="IndexLink"/>
              </w:rPr>
              <w:t>6.1. Užklausos su skaičiavimo funkcijomis</w:t>
              <w:tab/>
              <w:t>74</w:t>
            </w:r>
          </w:hyperlink>
        </w:p>
        <w:p>
          <w:pPr>
            <w:pStyle w:val="TOC3"/>
            <w:tabs>
              <w:tab w:val="clear" w:pos="9072"/>
              <w:tab w:val="right" w:pos="9638" w:leader="dot"/>
            </w:tabs>
            <w:rPr/>
          </w:pPr>
          <w:hyperlink w:anchor="__RefHeading___Toc9305_3931789209">
            <w:r>
              <w:rPr>
                <w:webHidden/>
                <w:rStyle w:val="IndexLink"/>
              </w:rPr>
              <w:t>6.2. Ataskaitos su skaičiavimo funkcijomis</w:t>
              <w:tab/>
              <w:t>75</w:t>
            </w:r>
          </w:hyperlink>
          <w:r>
            <w:rPr>
              <w:rStyle w:val="IndexLink"/>
            </w:rPr>
            <w:fldChar w:fldCharType="end"/>
          </w:r>
        </w:p>
      </w:sdtContent>
    </w:sdt>
    <w:p>
      <w:pPr>
        <w:pStyle w:val="Normal"/>
        <w:spacing w:lineRule="auto" w:line="360" w:before="0" w:after="480"/>
        <w:jc w:val="center"/>
        <w:rPr/>
      </w:pPr>
      <w:r>
        <w:br w:type="page"/>
      </w:r>
      <w:r>
        <w:rPr>
          <w:rFonts w:cs="Times New Roman" w:ascii="Times New Roman" w:hAnsi="Times New Roman"/>
          <w:b/>
          <w:sz w:val="28"/>
          <w:szCs w:val="28"/>
        </w:rPr>
        <w:t>LENTELIŲ SĄRAŠAS</w:t>
      </w:r>
    </w:p>
    <w:p>
      <w:pPr>
        <w:pStyle w:val="Normal"/>
        <w:spacing w:lineRule="auto" w:line="360" w:before="0" w:after="80"/>
        <w:jc w:val="right"/>
        <w:rPr/>
      </w:pPr>
      <w:hyperlink w:anchor="lentele_1">
        <w:r>
          <w:rPr>
            <w:rStyle w:val="Hyperlink"/>
            <w:rFonts w:cs="Times New Roman" w:ascii="Times New Roman" w:hAnsi="Times New Roman"/>
            <w:sz w:val="24"/>
            <w:szCs w:val="24"/>
          </w:rPr>
          <w:t>1 lentelė. IS ir DB kūrimo reikalavimų palyginimas</w:t>
        </w:r>
      </w:hyperlink>
    </w:p>
    <w:p>
      <w:pPr>
        <w:pStyle w:val="Normal"/>
        <w:spacing w:lineRule="auto" w:line="360" w:before="0" w:after="80"/>
        <w:jc w:val="right"/>
        <w:rPr/>
      </w:pPr>
      <w:hyperlink w:anchor="lentele_2">
        <w:r>
          <w:rPr>
            <w:rStyle w:val="Hyperlink"/>
            <w:rFonts w:cs="Times New Roman" w:ascii="Times New Roman" w:hAnsi="Times New Roman"/>
            <w:sz w:val="24"/>
            <w:szCs w:val="24"/>
          </w:rPr>
          <w:t>2 lentelė. Duomenų bazių kūrimo įrankių palyginimas pagal pagrindinius kriterijus</w:t>
        </w:r>
      </w:hyperlink>
    </w:p>
    <w:p>
      <w:pPr>
        <w:pStyle w:val="Normal"/>
        <w:spacing w:lineRule="auto" w:line="360" w:before="0" w:after="80"/>
        <w:jc w:val="right"/>
        <w:rPr/>
      </w:pPr>
      <w:hyperlink w:anchor="lentele_3">
        <w:r>
          <w:rPr>
            <w:rStyle w:val="Hyperlink"/>
            <w:rFonts w:cs="Times New Roman" w:ascii="Times New Roman" w:hAnsi="Times New Roman"/>
            <w:sz w:val="24"/>
            <w:szCs w:val="24"/>
          </w:rPr>
          <w:t>3 lentelė. Students lentelė</w:t>
        </w:r>
      </w:hyperlink>
    </w:p>
    <w:p>
      <w:pPr>
        <w:pStyle w:val="Normal"/>
        <w:spacing w:lineRule="auto" w:line="360" w:before="0" w:after="80"/>
        <w:jc w:val="right"/>
        <w:rPr/>
      </w:pPr>
      <w:hyperlink w:anchor="lentele_4">
        <w:r>
          <w:rPr>
            <w:rStyle w:val="Hyperlink"/>
            <w:rFonts w:cs="Times New Roman" w:ascii="Times New Roman" w:hAnsi="Times New Roman"/>
            <w:sz w:val="24"/>
            <w:szCs w:val="24"/>
          </w:rPr>
          <w:t>4 lentelė. Courses lentelė</w:t>
        </w:r>
      </w:hyperlink>
    </w:p>
    <w:p>
      <w:pPr>
        <w:pStyle w:val="Normal"/>
        <w:spacing w:lineRule="auto" w:line="360" w:before="0" w:after="80"/>
        <w:jc w:val="right"/>
        <w:rPr/>
      </w:pPr>
      <w:hyperlink w:anchor="lentele_5">
        <w:r>
          <w:rPr>
            <w:rStyle w:val="Hyperlink"/>
            <w:rFonts w:cs="Times New Roman" w:ascii="Times New Roman" w:hAnsi="Times New Roman"/>
            <w:sz w:val="24"/>
            <w:szCs w:val="24"/>
          </w:rPr>
          <w:t>5 lentelė. Enrollments lentelė</w:t>
        </w:r>
      </w:hyperlink>
    </w:p>
    <w:p>
      <w:pPr>
        <w:pStyle w:val="Normal"/>
        <w:spacing w:lineRule="auto" w:line="360" w:before="0" w:after="80"/>
        <w:jc w:val="right"/>
        <w:rPr/>
      </w:pPr>
      <w:hyperlink w:anchor="lentele_6">
        <w:r>
          <w:rPr>
            <w:rStyle w:val="Hyperlink"/>
            <w:rFonts w:cs="Times New Roman" w:ascii="Times New Roman" w:hAnsi="Times New Roman"/>
            <w:sz w:val="24"/>
            <w:szCs w:val="24"/>
          </w:rPr>
          <w:t>6 lentelė. Internetinės mažmeninės prekybos sistemos esybės ir atributai</w:t>
        </w:r>
      </w:hyperlink>
    </w:p>
    <w:p>
      <w:pPr>
        <w:pStyle w:val="Normal"/>
        <w:spacing w:lineRule="auto" w:line="360" w:before="0" w:after="80"/>
        <w:jc w:val="right"/>
        <w:rPr/>
      </w:pPr>
      <w:hyperlink w:anchor="lentele_7">
        <w:r>
          <w:rPr>
            <w:rStyle w:val="Hyperlink"/>
            <w:rFonts w:cs="Times New Roman" w:ascii="Times New Roman" w:hAnsi="Times New Roman"/>
            <w:sz w:val="24"/>
            <w:szCs w:val="24"/>
          </w:rPr>
          <w:t>7 lentelė. Ligoninės valdymo sistemos esybės ir atributai</w:t>
        </w:r>
      </w:hyperlink>
    </w:p>
    <w:p>
      <w:pPr>
        <w:pStyle w:val="Normal"/>
        <w:spacing w:lineRule="auto" w:line="360" w:before="0" w:after="80"/>
        <w:jc w:val="right"/>
        <w:rPr/>
      </w:pPr>
      <w:hyperlink w:anchor="lentele_8">
        <w:r>
          <w:rPr>
            <w:rStyle w:val="Hyperlink"/>
            <w:rFonts w:cs="Times New Roman" w:ascii="Times New Roman" w:hAnsi="Times New Roman"/>
            <w:sz w:val="24"/>
            <w:szCs w:val="24"/>
          </w:rPr>
          <w:t>8 lentelė. Bibliotekos valdymo sistemos esybės ir atributai</w:t>
        </w:r>
      </w:hyperlink>
    </w:p>
    <w:p>
      <w:pPr>
        <w:pStyle w:val="Normal"/>
        <w:spacing w:lineRule="auto" w:line="360" w:before="0" w:after="80"/>
        <w:jc w:val="right"/>
        <w:rPr/>
      </w:pPr>
      <w:hyperlink w:anchor="lentele_9">
        <w:r>
          <w:rPr>
            <w:rStyle w:val="Hyperlink"/>
            <w:rFonts w:cs="Times New Roman" w:ascii="Times New Roman" w:hAnsi="Times New Roman"/>
            <w:sz w:val="24"/>
            <w:szCs w:val="24"/>
          </w:rPr>
          <w:t>9 lentelė. Destytojai</w:t>
        </w:r>
      </w:hyperlink>
    </w:p>
    <w:p>
      <w:pPr>
        <w:pStyle w:val="Normal"/>
        <w:spacing w:lineRule="auto" w:line="360" w:before="0" w:after="80"/>
        <w:jc w:val="right"/>
        <w:rPr/>
      </w:pPr>
      <w:hyperlink w:anchor="lentele_10">
        <w:r>
          <w:rPr>
            <w:rStyle w:val="Hyperlink"/>
            <w:rFonts w:cs="Times New Roman" w:ascii="Times New Roman" w:hAnsi="Times New Roman"/>
            <w:sz w:val="24"/>
            <w:szCs w:val="24"/>
          </w:rPr>
          <w:t>10 lentelė. Studentai</w:t>
        </w:r>
      </w:hyperlink>
    </w:p>
    <w:p>
      <w:pPr>
        <w:pStyle w:val="Normal"/>
        <w:spacing w:lineRule="auto" w:line="360" w:before="0" w:after="80"/>
        <w:jc w:val="right"/>
        <w:rPr/>
      </w:pPr>
      <w:hyperlink w:anchor="lentele_11">
        <w:r>
          <w:rPr>
            <w:rStyle w:val="Hyperlink"/>
            <w:rFonts w:cs="Times New Roman" w:ascii="Times New Roman" w:hAnsi="Times New Roman"/>
            <w:sz w:val="24"/>
            <w:szCs w:val="24"/>
          </w:rPr>
          <w:t>11 lentelė. Kursai</w:t>
        </w:r>
      </w:hyperlink>
    </w:p>
    <w:p>
      <w:pPr>
        <w:pStyle w:val="Normal"/>
        <w:spacing w:lineRule="auto" w:line="360" w:before="0" w:after="80"/>
        <w:jc w:val="right"/>
        <w:rPr/>
      </w:pPr>
      <w:hyperlink w:anchor="lentele_12">
        <w:r>
          <w:rPr>
            <w:rStyle w:val="Hyperlink"/>
            <w:rFonts w:cs="Times New Roman" w:ascii="Times New Roman" w:hAnsi="Times New Roman"/>
            <w:sz w:val="24"/>
            <w:szCs w:val="24"/>
          </w:rPr>
          <w:t>12 lentelė. Registracijos</w:t>
        </w:r>
      </w:hyperlink>
    </w:p>
    <w:p>
      <w:pPr>
        <w:pStyle w:val="Normal"/>
        <w:spacing w:lineRule="auto" w:line="360" w:before="0" w:after="80"/>
        <w:jc w:val="right"/>
        <w:rPr/>
      </w:pPr>
      <w:hyperlink w:anchor="lentele_13">
        <w:r>
          <w:rPr>
            <w:rStyle w:val="Hyperlink"/>
            <w:rFonts w:cs="Times New Roman" w:ascii="Times New Roman" w:hAnsi="Times New Roman"/>
            <w:sz w:val="24"/>
            <w:szCs w:val="24"/>
          </w:rPr>
          <w:t>13 lentelė. Klientai</w:t>
        </w:r>
      </w:hyperlink>
    </w:p>
    <w:p>
      <w:pPr>
        <w:pStyle w:val="Normal"/>
        <w:spacing w:lineRule="auto" w:line="360" w:before="0" w:after="80"/>
        <w:jc w:val="right"/>
        <w:rPr/>
      </w:pPr>
      <w:hyperlink w:anchor="lentele_14">
        <w:r>
          <w:rPr>
            <w:rStyle w:val="Hyperlink"/>
            <w:rFonts w:cs="Times New Roman" w:ascii="Times New Roman" w:hAnsi="Times New Roman"/>
            <w:sz w:val="24"/>
            <w:szCs w:val="24"/>
          </w:rPr>
          <w:t>14 lentelė. Produktai</w:t>
        </w:r>
      </w:hyperlink>
    </w:p>
    <w:p>
      <w:pPr>
        <w:pStyle w:val="Normal"/>
        <w:spacing w:lineRule="auto" w:line="360" w:before="0" w:after="80"/>
        <w:jc w:val="right"/>
        <w:rPr/>
      </w:pPr>
      <w:hyperlink w:anchor="lentele_15">
        <w:r>
          <w:rPr>
            <w:rStyle w:val="Hyperlink"/>
            <w:rFonts w:cs="Times New Roman" w:ascii="Times New Roman" w:hAnsi="Times New Roman"/>
            <w:sz w:val="24"/>
            <w:szCs w:val="24"/>
          </w:rPr>
          <w:t>15 lentelė. Pardavėjai</w:t>
        </w:r>
      </w:hyperlink>
    </w:p>
    <w:p>
      <w:pPr>
        <w:pStyle w:val="Normal"/>
        <w:spacing w:lineRule="auto" w:line="360" w:before="0" w:after="80"/>
        <w:jc w:val="right"/>
        <w:rPr/>
      </w:pPr>
      <w:hyperlink w:anchor="lentele_16">
        <w:r>
          <w:rPr>
            <w:rStyle w:val="Hyperlink"/>
            <w:rFonts w:cs="Times New Roman" w:ascii="Times New Roman" w:hAnsi="Times New Roman"/>
            <w:sz w:val="24"/>
            <w:szCs w:val="24"/>
          </w:rPr>
          <w:t>16 lentelė. Transakcijos</w:t>
        </w:r>
      </w:hyperlink>
    </w:p>
    <w:p>
      <w:pPr>
        <w:pStyle w:val="Normal"/>
        <w:spacing w:lineRule="auto" w:line="360" w:before="0" w:after="80"/>
        <w:jc w:val="right"/>
        <w:rPr/>
      </w:pPr>
      <w:hyperlink w:anchor="lentele_17">
        <w:r>
          <w:rPr>
            <w:rStyle w:val="Hyperlink"/>
            <w:rFonts w:cs="Times New Roman" w:ascii="Times New Roman" w:hAnsi="Times New Roman"/>
            <w:sz w:val="24"/>
            <w:szCs w:val="24"/>
          </w:rPr>
          <w:t>17 lentelė. Sandėliai</w:t>
        </w:r>
      </w:hyperlink>
    </w:p>
    <w:p>
      <w:pPr>
        <w:pStyle w:val="Normal"/>
        <w:spacing w:lineRule="auto" w:line="360" w:before="0" w:after="80"/>
        <w:jc w:val="right"/>
        <w:rPr/>
      </w:pPr>
      <w:hyperlink w:anchor="lentele_18">
        <w:r>
          <w:rPr>
            <w:rStyle w:val="Hyperlink"/>
            <w:rFonts w:cs="Times New Roman" w:ascii="Times New Roman" w:hAnsi="Times New Roman"/>
            <w:sz w:val="24"/>
            <w:szCs w:val="24"/>
          </w:rPr>
          <w:t>18 lentelė. Produktai</w:t>
        </w:r>
      </w:hyperlink>
    </w:p>
    <w:p>
      <w:pPr>
        <w:pStyle w:val="Normal"/>
        <w:spacing w:lineRule="auto" w:line="360" w:before="0" w:after="80"/>
        <w:jc w:val="right"/>
        <w:rPr/>
      </w:pPr>
      <w:hyperlink w:anchor="lentele_19">
        <w:r>
          <w:rPr>
            <w:rStyle w:val="Hyperlink"/>
            <w:rFonts w:cs="Times New Roman" w:ascii="Times New Roman" w:hAnsi="Times New Roman"/>
            <w:sz w:val="24"/>
            <w:szCs w:val="24"/>
          </w:rPr>
          <w:t>19 lentelė. Tiekėjai</w:t>
        </w:r>
      </w:hyperlink>
    </w:p>
    <w:p>
      <w:pPr>
        <w:pStyle w:val="Normal"/>
        <w:spacing w:lineRule="auto" w:line="360" w:before="0" w:after="80"/>
        <w:jc w:val="right"/>
        <w:rPr/>
      </w:pPr>
      <w:hyperlink w:anchor="lentele_20">
        <w:r>
          <w:rPr>
            <w:rStyle w:val="Hyperlink"/>
            <w:rFonts w:cs="Times New Roman" w:ascii="Times New Roman" w:hAnsi="Times New Roman"/>
            <w:sz w:val="24"/>
            <w:szCs w:val="24"/>
          </w:rPr>
          <w:t>20 lentelė. Inventorius</w:t>
        </w:r>
      </w:hyperlink>
      <w:r>
        <w:br w:type="page"/>
      </w:r>
    </w:p>
    <w:p>
      <w:pPr>
        <w:pStyle w:val="Normal"/>
        <w:spacing w:lineRule="auto" w:line="360" w:before="0" w:after="480"/>
        <w:jc w:val="center"/>
        <w:rPr/>
      </w:pPr>
      <w:r>
        <w:rPr>
          <w:rFonts w:cs="Times New Roman" w:ascii="Times New Roman" w:hAnsi="Times New Roman"/>
          <w:b/>
          <w:sz w:val="22"/>
          <w:szCs w:val="22"/>
        </w:rPr>
        <w:t>PAVEIKSLŲ SĄRAŠAS</w:t>
      </w:r>
    </w:p>
    <w:p>
      <w:pPr>
        <w:pStyle w:val="Normal"/>
        <w:spacing w:lineRule="auto" w:line="360" w:before="0" w:after="80"/>
        <w:jc w:val="center"/>
        <w:rPr/>
      </w:pPr>
      <w:hyperlink w:anchor="pav_1">
        <w:bookmarkStart w:id="0" w:name="pav_1"/>
        <w:r>
          <w:rPr>
            <w:rStyle w:val="Hyperlink"/>
            <w:rFonts w:cs="Times New Roman" w:ascii="Times New Roman" w:hAnsi="Times New Roman"/>
            <w:sz w:val="24"/>
            <w:szCs w:val="24"/>
          </w:rPr>
          <w:t>1 pav. Google LLC hierarchinė struktūra</w:t>
        </w:r>
      </w:hyperlink>
      <w:bookmarkEnd w:id="0"/>
    </w:p>
    <w:p>
      <w:pPr>
        <w:pStyle w:val="Normal"/>
        <w:spacing w:lineRule="auto" w:line="360" w:before="0" w:after="80"/>
        <w:jc w:val="center"/>
        <w:rPr/>
      </w:pPr>
      <w:hyperlink w:anchor="pav_2">
        <w:bookmarkStart w:id="1" w:name="pav_2"/>
        <w:r>
          <w:rPr>
            <w:rStyle w:val="Hyperlink"/>
            <w:rFonts w:cs="Times New Roman" w:ascii="Times New Roman" w:hAnsi="Times New Roman"/>
            <w:sz w:val="24"/>
            <w:szCs w:val="24"/>
          </w:rPr>
          <w:t>2 pav. Google LLC matricinė struktūra</w:t>
        </w:r>
      </w:hyperlink>
      <w:bookmarkEnd w:id="1"/>
    </w:p>
    <w:p>
      <w:pPr>
        <w:pStyle w:val="Normal"/>
        <w:spacing w:lineRule="auto" w:line="360" w:before="0" w:after="80"/>
        <w:jc w:val="center"/>
        <w:rPr/>
      </w:pPr>
      <w:hyperlink w:anchor="pav_3">
        <w:bookmarkStart w:id="2" w:name="pav_3"/>
        <w:r>
          <w:rPr>
            <w:rStyle w:val="Hyperlink"/>
            <w:rFonts w:cs="Times New Roman" w:ascii="Times New Roman" w:hAnsi="Times New Roman"/>
            <w:sz w:val="24"/>
            <w:szCs w:val="24"/>
          </w:rPr>
          <w:t>3 pav. Google LLC komandinė struktūra</w:t>
        </w:r>
      </w:hyperlink>
      <w:bookmarkEnd w:id="2"/>
    </w:p>
    <w:p>
      <w:pPr>
        <w:pStyle w:val="Normal"/>
        <w:spacing w:lineRule="auto" w:line="360" w:before="0" w:after="80"/>
        <w:jc w:val="center"/>
        <w:rPr/>
      </w:pPr>
      <w:hyperlink w:anchor="pav_4">
        <w:bookmarkStart w:id="3" w:name="pav_4"/>
        <w:r>
          <w:rPr>
            <w:rStyle w:val="Hyperlink"/>
            <w:rFonts w:cs="Times New Roman" w:ascii="Times New Roman" w:hAnsi="Times New Roman"/>
            <w:sz w:val="24"/>
            <w:szCs w:val="24"/>
          </w:rPr>
          <w:t>4 pav. Maxima LT hierarchinė struktūra</w:t>
        </w:r>
      </w:hyperlink>
      <w:bookmarkEnd w:id="3"/>
    </w:p>
    <w:p>
      <w:pPr>
        <w:pStyle w:val="Normal"/>
        <w:spacing w:lineRule="auto" w:line="360" w:before="0" w:after="80"/>
        <w:jc w:val="center"/>
        <w:rPr/>
      </w:pPr>
      <w:hyperlink w:anchor="pav_5">
        <w:bookmarkStart w:id="4" w:name="pav_5"/>
        <w:r>
          <w:rPr>
            <w:rStyle w:val="Hyperlink"/>
            <w:rFonts w:cs="Times New Roman" w:ascii="Times New Roman" w:hAnsi="Times New Roman"/>
            <w:sz w:val="24"/>
            <w:szCs w:val="24"/>
          </w:rPr>
          <w:t>5 pav. Maxima LT funkcinė struktūra</w:t>
        </w:r>
      </w:hyperlink>
      <w:bookmarkEnd w:id="4"/>
    </w:p>
    <w:p>
      <w:pPr>
        <w:pStyle w:val="Normal"/>
        <w:spacing w:lineRule="auto" w:line="360" w:before="0" w:after="80"/>
        <w:jc w:val="center"/>
        <w:rPr/>
      </w:pPr>
      <w:hyperlink w:anchor="pav_6">
        <w:bookmarkStart w:id="5" w:name="pav_6"/>
        <w:r>
          <w:rPr>
            <w:rStyle w:val="Hyperlink"/>
            <w:rFonts w:cs="Times New Roman" w:ascii="Times New Roman" w:hAnsi="Times New Roman"/>
            <w:sz w:val="24"/>
            <w:szCs w:val="24"/>
          </w:rPr>
          <w:t>6 pav. Maxima LT struktūra pagal padalinius</w:t>
        </w:r>
      </w:hyperlink>
      <w:bookmarkEnd w:id="5"/>
    </w:p>
    <w:p>
      <w:pPr>
        <w:pStyle w:val="Normal"/>
        <w:spacing w:lineRule="auto" w:line="360" w:before="0" w:after="80"/>
        <w:jc w:val="center"/>
        <w:rPr/>
      </w:pPr>
      <w:hyperlink w:anchor="pav_7">
        <w:bookmarkStart w:id="6" w:name="pav_7"/>
        <w:r>
          <w:rPr>
            <w:rStyle w:val="Hyperlink"/>
            <w:rFonts w:cs="Times New Roman" w:ascii="Times New Roman" w:hAnsi="Times New Roman"/>
            <w:sz w:val="24"/>
            <w:szCs w:val="24"/>
          </w:rPr>
          <w:t>7 pav. Lietuvos paštas AB hierarchinė struktūra</w:t>
        </w:r>
      </w:hyperlink>
      <w:bookmarkEnd w:id="6"/>
    </w:p>
    <w:p>
      <w:pPr>
        <w:pStyle w:val="Normal"/>
        <w:spacing w:lineRule="auto" w:line="360" w:before="0" w:after="80"/>
        <w:jc w:val="center"/>
        <w:rPr/>
      </w:pPr>
      <w:hyperlink w:anchor="pav_8">
        <w:bookmarkStart w:id="7" w:name="pav_8"/>
        <w:r>
          <w:rPr>
            <w:rStyle w:val="Hyperlink"/>
            <w:rFonts w:cs="Times New Roman" w:ascii="Times New Roman" w:hAnsi="Times New Roman"/>
            <w:sz w:val="24"/>
            <w:szCs w:val="24"/>
          </w:rPr>
          <w:t>8 pav. Lietuvos paštas AB funkcinė struktūra</w:t>
        </w:r>
      </w:hyperlink>
      <w:bookmarkEnd w:id="7"/>
    </w:p>
    <w:p>
      <w:pPr>
        <w:pStyle w:val="Normal"/>
        <w:spacing w:lineRule="auto" w:line="360" w:before="0" w:after="80"/>
        <w:jc w:val="center"/>
        <w:rPr/>
      </w:pPr>
      <w:hyperlink w:anchor="pav_9">
        <w:bookmarkStart w:id="8" w:name="pav_9"/>
        <w:r>
          <w:rPr>
            <w:rStyle w:val="Hyperlink"/>
            <w:rFonts w:cs="Times New Roman" w:ascii="Times New Roman" w:hAnsi="Times New Roman"/>
            <w:sz w:val="24"/>
            <w:szCs w:val="24"/>
          </w:rPr>
          <w:t>9 pav. Lietuvos paštas AB tinklinė struktūra</w:t>
        </w:r>
      </w:hyperlink>
      <w:bookmarkEnd w:id="8"/>
    </w:p>
    <w:p>
      <w:pPr>
        <w:pStyle w:val="Normal"/>
        <w:spacing w:lineRule="auto" w:line="360" w:before="0" w:after="80"/>
        <w:jc w:val="center"/>
        <w:rPr/>
      </w:pPr>
      <w:hyperlink w:anchor="pav_10">
        <w:bookmarkStart w:id="9" w:name="pav_10"/>
        <w:r>
          <w:rPr>
            <w:rStyle w:val="Hyperlink"/>
            <w:rFonts w:cs="Times New Roman" w:ascii="Times New Roman" w:hAnsi="Times New Roman"/>
            <w:sz w:val="24"/>
            <w:szCs w:val="24"/>
          </w:rPr>
          <w:t>10 pav. Universiteto duomenų bazė LibreOffice Base aplinkoje</w:t>
        </w:r>
      </w:hyperlink>
      <w:bookmarkEnd w:id="9"/>
    </w:p>
    <w:p>
      <w:pPr>
        <w:pStyle w:val="Normal"/>
        <w:spacing w:lineRule="auto" w:line="360" w:before="0" w:after="80"/>
        <w:jc w:val="center"/>
        <w:rPr/>
      </w:pPr>
      <w:hyperlink w:anchor="pav_11">
        <w:bookmarkStart w:id="10" w:name="pav_11"/>
        <w:r>
          <w:rPr>
            <w:rStyle w:val="Hyperlink"/>
            <w:rFonts w:cs="Times New Roman" w:ascii="Times New Roman" w:hAnsi="Times New Roman"/>
            <w:sz w:val="24"/>
            <w:szCs w:val="24"/>
          </w:rPr>
          <w:t>11 pav. Universiteto duomenų bazė MS Access aplinkoje</w:t>
        </w:r>
      </w:hyperlink>
      <w:bookmarkEnd w:id="10"/>
    </w:p>
    <w:p>
      <w:pPr>
        <w:pStyle w:val="Normal"/>
        <w:spacing w:lineRule="auto" w:line="360" w:before="0" w:after="80"/>
        <w:jc w:val="center"/>
        <w:rPr/>
      </w:pPr>
      <w:hyperlink w:anchor="pav_12">
        <w:bookmarkStart w:id="11" w:name="pav_12"/>
        <w:r>
          <w:rPr>
            <w:rStyle w:val="Hyperlink"/>
            <w:rFonts w:cs="Times New Roman" w:ascii="Times New Roman" w:hAnsi="Times New Roman"/>
            <w:sz w:val="24"/>
            <w:szCs w:val="24"/>
          </w:rPr>
          <w:t>12 pav. Internetinės mažmeninės prekybos sistemos ERD</w:t>
        </w:r>
      </w:hyperlink>
      <w:bookmarkEnd w:id="11"/>
    </w:p>
    <w:p>
      <w:pPr>
        <w:pStyle w:val="Normal"/>
        <w:spacing w:lineRule="auto" w:line="360" w:before="0" w:after="80"/>
        <w:jc w:val="center"/>
        <w:rPr/>
      </w:pPr>
      <w:hyperlink w:anchor="pav_13">
        <w:bookmarkStart w:id="12" w:name="pav_13"/>
        <w:r>
          <w:rPr>
            <w:rStyle w:val="Hyperlink"/>
            <w:rFonts w:cs="Times New Roman" w:ascii="Times New Roman" w:hAnsi="Times New Roman"/>
            <w:sz w:val="24"/>
            <w:szCs w:val="24"/>
          </w:rPr>
          <w:t>13 pav. Ligoninės valdymo sistemos ERD</w:t>
        </w:r>
      </w:hyperlink>
      <w:bookmarkEnd w:id="12"/>
    </w:p>
    <w:p>
      <w:pPr>
        <w:pStyle w:val="Normal"/>
        <w:spacing w:lineRule="auto" w:line="360" w:before="0" w:after="80"/>
        <w:jc w:val="center"/>
        <w:rPr/>
      </w:pPr>
      <w:hyperlink w:anchor="pav_14">
        <w:bookmarkStart w:id="13" w:name="pav_14"/>
        <w:r>
          <w:rPr>
            <w:rStyle w:val="Hyperlink"/>
            <w:rFonts w:cs="Times New Roman" w:ascii="Times New Roman" w:hAnsi="Times New Roman"/>
            <w:sz w:val="24"/>
            <w:szCs w:val="24"/>
          </w:rPr>
          <w:t>14 pav. Bibliotekos valdymo sistemos ERD</w:t>
        </w:r>
      </w:hyperlink>
      <w:bookmarkEnd w:id="13"/>
    </w:p>
    <w:p>
      <w:pPr>
        <w:pStyle w:val="Normal"/>
        <w:spacing w:lineRule="auto" w:line="360" w:before="0" w:after="80"/>
        <w:jc w:val="center"/>
        <w:rPr/>
      </w:pPr>
      <w:hyperlink w:anchor="pav_15">
        <w:bookmarkStart w:id="14" w:name="pav_15"/>
        <w:r>
          <w:rPr>
            <w:rStyle w:val="Hyperlink"/>
            <w:rFonts w:cs="Times New Roman" w:ascii="Times New Roman" w:hAnsi="Times New Roman"/>
            <w:sz w:val="24"/>
            <w:szCs w:val="24"/>
          </w:rPr>
          <w:t>15 pav. Internetinės mažmeninės prekybos DB Browser for SQLite aplinkoje</w:t>
        </w:r>
      </w:hyperlink>
      <w:bookmarkEnd w:id="14"/>
    </w:p>
    <w:p>
      <w:pPr>
        <w:pStyle w:val="Normal"/>
        <w:spacing w:lineRule="auto" w:line="360" w:before="0" w:after="80"/>
        <w:jc w:val="center"/>
        <w:rPr/>
      </w:pPr>
      <w:hyperlink w:anchor="pav_16">
        <w:bookmarkStart w:id="15" w:name="pav_16"/>
        <w:r>
          <w:rPr>
            <w:rStyle w:val="Hyperlink"/>
            <w:rFonts w:cs="Times New Roman" w:ascii="Times New Roman" w:hAnsi="Times New Roman"/>
            <w:sz w:val="24"/>
            <w:szCs w:val="24"/>
          </w:rPr>
          <w:t>16 pav. Ligoninės valdymo sistema DB Browser for SQLite aplinkoje</w:t>
        </w:r>
      </w:hyperlink>
      <w:bookmarkEnd w:id="15"/>
    </w:p>
    <w:p>
      <w:pPr>
        <w:pStyle w:val="Normal"/>
        <w:spacing w:lineRule="auto" w:line="360" w:before="0" w:after="80"/>
        <w:jc w:val="center"/>
        <w:rPr/>
      </w:pPr>
      <w:hyperlink w:anchor="pav_17">
        <w:bookmarkStart w:id="16" w:name="pav_17"/>
        <w:r>
          <w:rPr>
            <w:rStyle w:val="Hyperlink"/>
            <w:rFonts w:cs="Times New Roman" w:ascii="Times New Roman" w:hAnsi="Times New Roman"/>
            <w:sz w:val="24"/>
            <w:szCs w:val="24"/>
          </w:rPr>
          <w:t>17 pav. Bibliotekos valdymo sistema DB Browser for SQLite aplinkoje</w:t>
        </w:r>
      </w:hyperlink>
      <w:bookmarkEnd w:id="16"/>
    </w:p>
    <w:p>
      <w:pPr>
        <w:pStyle w:val="Normal"/>
        <w:spacing w:lineRule="auto" w:line="360" w:before="0" w:after="80"/>
        <w:jc w:val="center"/>
        <w:rPr/>
      </w:pPr>
      <w:hyperlink w:anchor="pav_18">
        <w:bookmarkStart w:id="17" w:name="pav_18"/>
        <w:r>
          <w:rPr>
            <w:rStyle w:val="Hyperlink"/>
            <w:rFonts w:cs="Times New Roman" w:ascii="Times New Roman" w:hAnsi="Times New Roman"/>
            <w:sz w:val="24"/>
            <w:szCs w:val="24"/>
          </w:rPr>
          <w:t>18 pav. Studentų registracijos DB struktūra DB Browser for SQLite aplinkoje</w:t>
        </w:r>
      </w:hyperlink>
      <w:bookmarkEnd w:id="17"/>
    </w:p>
    <w:p>
      <w:pPr>
        <w:pStyle w:val="Normal"/>
        <w:spacing w:lineRule="auto" w:line="360" w:before="0" w:after="80"/>
        <w:jc w:val="center"/>
        <w:rPr/>
      </w:pPr>
      <w:hyperlink w:anchor="pav_19">
        <w:bookmarkStart w:id="18" w:name="pav_19"/>
        <w:r>
          <w:rPr>
            <w:rStyle w:val="Hyperlink"/>
            <w:rFonts w:cs="Times New Roman" w:ascii="Times New Roman" w:hAnsi="Times New Roman"/>
            <w:sz w:val="24"/>
            <w:szCs w:val="24"/>
          </w:rPr>
          <w:t>19 pav. Pardavimų DB struktūra DB Browser for SQLite aplinkoje</w:t>
        </w:r>
      </w:hyperlink>
      <w:bookmarkEnd w:id="18"/>
    </w:p>
    <w:p>
      <w:pPr>
        <w:pStyle w:val="Normal"/>
        <w:spacing w:lineRule="auto" w:line="360" w:before="0" w:after="80"/>
        <w:jc w:val="center"/>
        <w:rPr/>
      </w:pPr>
      <w:hyperlink w:anchor="pav_20">
        <w:bookmarkStart w:id="19" w:name="pav_20"/>
        <w:r>
          <w:rPr>
            <w:rStyle w:val="Hyperlink"/>
            <w:rFonts w:cs="Times New Roman" w:ascii="Times New Roman" w:hAnsi="Times New Roman"/>
            <w:sz w:val="24"/>
            <w:szCs w:val="24"/>
          </w:rPr>
          <w:t>20 pav. Sandėliavimo DB struktūra DB Browser for SQLite aplinkoje</w:t>
        </w:r>
      </w:hyperlink>
      <w:bookmarkEnd w:id="19"/>
    </w:p>
    <w:p>
      <w:pPr>
        <w:pStyle w:val="Normal"/>
        <w:spacing w:lineRule="auto" w:line="360" w:before="0" w:after="80"/>
        <w:jc w:val="center"/>
        <w:rPr/>
      </w:pPr>
      <w:hyperlink w:anchor="pav_21">
        <w:bookmarkStart w:id="20" w:name="pav_21"/>
        <w:r>
          <w:rPr>
            <w:rStyle w:val="Hyperlink"/>
            <w:rFonts w:cs="Times New Roman" w:ascii="Times New Roman" w:hAnsi="Times New Roman"/>
            <w:sz w:val="24"/>
            <w:szCs w:val="24"/>
          </w:rPr>
          <w:t>21 pav. DB1 duomenų bazės struktūra</w:t>
        </w:r>
      </w:hyperlink>
      <w:bookmarkEnd w:id="20"/>
    </w:p>
    <w:p>
      <w:pPr>
        <w:pStyle w:val="Normal"/>
        <w:spacing w:lineRule="auto" w:line="360" w:before="0" w:after="80"/>
        <w:jc w:val="center"/>
        <w:rPr/>
      </w:pPr>
      <w:hyperlink w:anchor="pav_22">
        <w:bookmarkStart w:id="21" w:name="pav_22"/>
        <w:r>
          <w:rPr>
            <w:rStyle w:val="Hyperlink"/>
            <w:rFonts w:cs="Times New Roman" w:ascii="Times New Roman" w:hAnsi="Times New Roman"/>
            <w:sz w:val="24"/>
            <w:szCs w:val="24"/>
          </w:rPr>
          <w:t>22 pav. Department užklausos rezultatai (11 Hardware įrašų)</w:t>
        </w:r>
      </w:hyperlink>
      <w:bookmarkEnd w:id="21"/>
    </w:p>
    <w:p>
      <w:pPr>
        <w:pStyle w:val="Normal"/>
        <w:spacing w:lineRule="auto" w:line="360" w:before="0" w:after="80"/>
        <w:jc w:val="center"/>
        <w:rPr/>
      </w:pPr>
      <w:hyperlink w:anchor="pav_23">
        <w:bookmarkStart w:id="22" w:name="pav_23"/>
        <w:r>
          <w:rPr>
            <w:rStyle w:val="Hyperlink"/>
            <w:rFonts w:cs="Times New Roman" w:ascii="Times New Roman" w:hAnsi="Times New Roman"/>
            <w:sz w:val="24"/>
            <w:szCs w:val="24"/>
          </w:rPr>
          <w:t>23 pav. Supplier užklausos rezultatai (8 Bathroom įrašų)</w:t>
        </w:r>
      </w:hyperlink>
      <w:bookmarkEnd w:id="22"/>
    </w:p>
    <w:p>
      <w:pPr>
        <w:pStyle w:val="Normal"/>
        <w:spacing w:lineRule="auto" w:line="360" w:before="0" w:after="80"/>
        <w:jc w:val="center"/>
        <w:rPr/>
      </w:pPr>
      <w:hyperlink w:anchor="pav_24">
        <w:bookmarkStart w:id="23" w:name="pav_24"/>
        <w:r>
          <w:rPr>
            <w:rStyle w:val="Hyperlink"/>
            <w:rFonts w:cs="Times New Roman" w:ascii="Times New Roman" w:hAnsi="Times New Roman"/>
            <w:sz w:val="24"/>
            <w:szCs w:val="24"/>
          </w:rPr>
          <w:t>24 pav. Date užklausos rezultatai (WOODSTOCK produktai)</w:t>
        </w:r>
      </w:hyperlink>
      <w:bookmarkEnd w:id="23"/>
    </w:p>
    <w:p>
      <w:pPr>
        <w:pStyle w:val="Normal"/>
        <w:spacing w:lineRule="auto" w:line="360" w:before="0" w:after="80"/>
        <w:jc w:val="center"/>
        <w:rPr/>
      </w:pPr>
      <w:hyperlink w:anchor="pav_25">
        <w:bookmarkStart w:id="24" w:name="pav_25"/>
        <w:r>
          <w:rPr>
            <w:rStyle w:val="Hyperlink"/>
            <w:rFonts w:cs="Times New Roman" w:ascii="Times New Roman" w:hAnsi="Times New Roman"/>
            <w:sz w:val="24"/>
            <w:szCs w:val="24"/>
          </w:rPr>
          <w:t>25 pav. frmInventory1 forma su datos ir laiko rodymu</w:t>
        </w:r>
      </w:hyperlink>
      <w:bookmarkEnd w:id="24"/>
    </w:p>
    <w:p>
      <w:pPr>
        <w:pStyle w:val="Normal"/>
        <w:spacing w:lineRule="auto" w:line="360" w:before="0" w:after="80"/>
        <w:jc w:val="center"/>
        <w:rPr/>
      </w:pPr>
      <w:hyperlink w:anchor="pav_26">
        <w:bookmarkStart w:id="25" w:name="pav_26"/>
        <w:r>
          <w:rPr>
            <w:rStyle w:val="Hyperlink"/>
            <w:rFonts w:cs="Times New Roman" w:ascii="Times New Roman" w:hAnsi="Times New Roman"/>
            <w:sz w:val="24"/>
            <w:szCs w:val="24"/>
          </w:rPr>
          <w:t>26 pav. frmInventory2 forma su papildomais laukais</w:t>
        </w:r>
      </w:hyperlink>
      <w:bookmarkEnd w:id="25"/>
    </w:p>
    <w:p>
      <w:pPr>
        <w:pStyle w:val="Normal"/>
        <w:spacing w:lineRule="auto" w:line="360" w:before="0" w:after="80"/>
        <w:jc w:val="center"/>
        <w:rPr/>
      </w:pPr>
      <w:hyperlink w:anchor="pav_27">
        <w:bookmarkStart w:id="26" w:name="pav_27"/>
        <w:r>
          <w:rPr>
            <w:rStyle w:val="Hyperlink"/>
            <w:rFonts w:cs="Times New Roman" w:ascii="Times New Roman" w:hAnsi="Times New Roman"/>
            <w:sz w:val="24"/>
            <w:szCs w:val="24"/>
          </w:rPr>
          <w:t>27 pav. DB4 duomenų bazės objektai (užklausos ir formos)</w:t>
        </w:r>
      </w:hyperlink>
      <w:bookmarkEnd w:id="26"/>
    </w:p>
    <w:p>
      <w:pPr>
        <w:pStyle w:val="Normal"/>
        <w:spacing w:lineRule="auto" w:line="360" w:before="0" w:after="80"/>
        <w:jc w:val="center"/>
        <w:rPr/>
      </w:pPr>
      <w:hyperlink w:anchor="pav_28">
        <w:bookmarkStart w:id="27" w:name="pav_28"/>
        <w:r>
          <w:rPr>
            <w:rStyle w:val="Hyperlink"/>
            <w:rFonts w:cs="Times New Roman" w:ascii="Times New Roman" w:hAnsi="Times New Roman"/>
            <w:sz w:val="24"/>
            <w:szCs w:val="24"/>
          </w:rPr>
          <w:t>28 pav. qryUnusedSuppliersCanada – 4 Kanados tiekėjai</w:t>
        </w:r>
      </w:hyperlink>
      <w:bookmarkEnd w:id="27"/>
    </w:p>
    <w:p>
      <w:pPr>
        <w:pStyle w:val="Normal"/>
        <w:spacing w:lineRule="auto" w:line="360" w:before="0" w:after="80"/>
        <w:jc w:val="center"/>
        <w:rPr/>
      </w:pPr>
      <w:hyperlink w:anchor="pav_29">
        <w:bookmarkStart w:id="28" w:name="pav_29"/>
        <w:r>
          <w:rPr>
            <w:rStyle w:val="Hyperlink"/>
            <w:rFonts w:cs="Times New Roman" w:ascii="Times New Roman" w:hAnsi="Times New Roman"/>
            <w:sz w:val="24"/>
            <w:szCs w:val="24"/>
          </w:rPr>
          <w:t>29 pav. frmSuppliers forma su tiekėjo duomenimis</w:t>
        </w:r>
      </w:hyperlink>
      <w:bookmarkEnd w:id="28"/>
    </w:p>
    <w:p>
      <w:pPr>
        <w:pStyle w:val="Normal"/>
        <w:spacing w:lineRule="auto" w:line="360" w:before="0" w:after="80"/>
        <w:jc w:val="center"/>
        <w:rPr/>
      </w:pPr>
      <w:hyperlink w:anchor="pav_30">
        <w:bookmarkStart w:id="29" w:name="pav_30"/>
        <w:r>
          <w:rPr>
            <w:rStyle w:val="Hyperlink"/>
            <w:rFonts w:cs="Times New Roman" w:ascii="Times New Roman" w:hAnsi="Times New Roman"/>
            <w:sz w:val="24"/>
            <w:szCs w:val="24"/>
          </w:rPr>
          <w:t>30 pav. frmSuppliersNew – analogiška tiekėjų forma</w:t>
        </w:r>
      </w:hyperlink>
      <w:bookmarkEnd w:id="29"/>
    </w:p>
    <w:p>
      <w:pPr>
        <w:pStyle w:val="Normal"/>
        <w:spacing w:lineRule="auto" w:line="360" w:before="0" w:after="80"/>
        <w:jc w:val="center"/>
        <w:rPr/>
      </w:pPr>
      <w:hyperlink w:anchor="pav_31">
        <w:bookmarkStart w:id="30" w:name="pav_31"/>
        <w:r>
          <w:rPr>
            <w:rStyle w:val="Hyperlink"/>
            <w:rFonts w:cs="Times New Roman" w:ascii="Times New Roman" w:hAnsi="Times New Roman"/>
            <w:sz w:val="24"/>
            <w:szCs w:val="24"/>
          </w:rPr>
          <w:t>31 pav. rptSupplierContacts – tiekėjų kontaktai pagal šalį</w:t>
        </w:r>
      </w:hyperlink>
      <w:bookmarkEnd w:id="30"/>
    </w:p>
    <w:p>
      <w:pPr>
        <w:pStyle w:val="Normal"/>
        <w:spacing w:lineRule="auto" w:line="360" w:before="0" w:after="80"/>
        <w:jc w:val="center"/>
        <w:rPr/>
      </w:pPr>
      <w:hyperlink w:anchor="pav_32">
        <w:bookmarkStart w:id="31" w:name="pav_32"/>
        <w:r>
          <w:rPr>
            <w:rStyle w:val="Hyperlink"/>
            <w:rFonts w:cs="Times New Roman" w:ascii="Times New Roman" w:hAnsi="Times New Roman"/>
            <w:sz w:val="24"/>
            <w:szCs w:val="24"/>
          </w:rPr>
          <w:t>32 pav. rptInventoryByOrigin – inventorius pagal kilmės šalį</w:t>
        </w:r>
      </w:hyperlink>
      <w:bookmarkEnd w:id="31"/>
    </w:p>
    <w:p>
      <w:pPr>
        <w:pStyle w:val="Normal"/>
        <w:spacing w:lineRule="auto" w:line="360" w:before="0" w:after="80"/>
        <w:jc w:val="center"/>
        <w:rPr/>
      </w:pPr>
      <w:hyperlink w:anchor="pav_33">
        <w:bookmarkStart w:id="32" w:name="pav_33"/>
        <w:r>
          <w:rPr>
            <w:rStyle w:val="Hyperlink"/>
            <w:rFonts w:cs="Times New Roman" w:ascii="Times New Roman" w:hAnsi="Times New Roman"/>
            <w:sz w:val="24"/>
            <w:szCs w:val="24"/>
          </w:rPr>
          <w:t>33 pav. SUM užklausa – bendra vertė pagal skyrių</w:t>
        </w:r>
      </w:hyperlink>
      <w:bookmarkEnd w:id="32"/>
    </w:p>
    <w:p>
      <w:pPr>
        <w:pStyle w:val="Normal"/>
        <w:spacing w:lineRule="auto" w:line="360" w:before="0" w:after="80"/>
        <w:jc w:val="center"/>
        <w:rPr/>
      </w:pPr>
      <w:hyperlink w:anchor="pav_34">
        <w:bookmarkStart w:id="33" w:name="pav_34"/>
        <w:r>
          <w:rPr>
            <w:rStyle w:val="Hyperlink"/>
            <w:rFonts w:cs="Times New Roman" w:ascii="Times New Roman" w:hAnsi="Times New Roman"/>
            <w:sz w:val="24"/>
            <w:szCs w:val="24"/>
          </w:rPr>
          <w:t>34 pav. AVG užklausa – vidutinė kaina pagal tiekėją</w:t>
        </w:r>
      </w:hyperlink>
      <w:bookmarkEnd w:id="33"/>
    </w:p>
    <w:p>
      <w:pPr>
        <w:pStyle w:val="Normal"/>
        <w:spacing w:lineRule="auto" w:line="360" w:before="0" w:after="80"/>
        <w:jc w:val="center"/>
        <w:rPr/>
      </w:pPr>
      <w:hyperlink w:anchor="pav_35">
        <w:bookmarkStart w:id="34" w:name="pav_35"/>
        <w:r>
          <w:rPr>
            <w:rStyle w:val="Hyperlink"/>
            <w:rFonts w:cs="Times New Roman" w:ascii="Times New Roman" w:hAnsi="Times New Roman"/>
            <w:sz w:val="24"/>
            <w:szCs w:val="24"/>
          </w:rPr>
          <w:t>35 pav. COUNT užklausa – produktų kiekis pagal kilmės šalį</w:t>
        </w:r>
      </w:hyperlink>
      <w:bookmarkEnd w:id="34"/>
    </w:p>
    <w:p>
      <w:pPr>
        <w:pStyle w:val="Normal"/>
        <w:spacing w:lineRule="auto" w:line="360" w:before="0" w:after="80"/>
        <w:jc w:val="center"/>
        <w:rPr/>
      </w:pPr>
      <w:hyperlink w:anchor="pav_36">
        <w:bookmarkStart w:id="35" w:name="pav_36"/>
        <w:r>
          <w:rPr>
            <w:rStyle w:val="Hyperlink"/>
            <w:rFonts w:cs="Times New Roman" w:ascii="Times New Roman" w:hAnsi="Times New Roman"/>
            <w:sz w:val="24"/>
            <w:szCs w:val="24"/>
          </w:rPr>
          <w:t>36 pav. SUM ataskaita – bendra vertė pagal skyrių</w:t>
        </w:r>
      </w:hyperlink>
      <w:bookmarkEnd w:id="35"/>
    </w:p>
    <w:p>
      <w:pPr>
        <w:pStyle w:val="Normal"/>
        <w:spacing w:lineRule="auto" w:line="360" w:before="0" w:after="80"/>
        <w:jc w:val="center"/>
        <w:rPr/>
      </w:pPr>
      <w:hyperlink w:anchor="pav_37">
        <w:bookmarkStart w:id="36" w:name="pav_37"/>
        <w:r>
          <w:rPr>
            <w:rStyle w:val="Hyperlink"/>
            <w:rFonts w:cs="Times New Roman" w:ascii="Times New Roman" w:hAnsi="Times New Roman"/>
            <w:sz w:val="24"/>
            <w:szCs w:val="24"/>
          </w:rPr>
          <w:t>37 pav. AVG ataskaita – vidutinė kaina pagal tiekėją</w:t>
        </w:r>
      </w:hyperlink>
      <w:bookmarkEnd w:id="36"/>
    </w:p>
    <w:p>
      <w:pPr>
        <w:pStyle w:val="Normal"/>
        <w:spacing w:lineRule="auto" w:line="360" w:before="0" w:after="80"/>
        <w:jc w:val="center"/>
        <w:rPr/>
      </w:pPr>
      <w:hyperlink w:anchor="pav_38">
        <w:bookmarkStart w:id="37" w:name="pav_38"/>
        <w:r>
          <w:rPr>
            <w:rStyle w:val="Hyperlink"/>
            <w:rFonts w:cs="Times New Roman" w:ascii="Times New Roman" w:hAnsi="Times New Roman"/>
            <w:sz w:val="24"/>
            <w:szCs w:val="24"/>
          </w:rPr>
          <w:t>38 pav. MAX ataskaita – brangiausia kaina pagal skyrių</w:t>
        </w:r>
      </w:hyperlink>
      <w:bookmarkEnd w:id="37"/>
      <w:r>
        <w:br w:type="page"/>
      </w:r>
    </w:p>
    <w:p>
      <w:pPr>
        <w:pStyle w:val="Heading1"/>
        <w:spacing w:lineRule="exact" w:line="360" w:before="480" w:after="480"/>
        <w:jc w:val="center"/>
        <w:rPr/>
      </w:pPr>
      <w:bookmarkStart w:id="38" w:name="__RefHeading___Toc9149_3931789209"/>
      <w:bookmarkEnd w:id="38"/>
      <w:r>
        <w:rPr>
          <w:rFonts w:ascii="Times New Roman" w:hAnsi="Times New Roman"/>
        </w:rPr>
        <w:t>PU1. INFORMACINIŲ SISTEMŲ IR DUOMENŲ BAZIŲ KŪRIMO REIKALAVIMŲ PALYGINIMAS</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Pasinaudojant interneto pagalba, pabandyti suprasti skirtingus informacinių sistemų (IS) ir duomenų bazių (DB) kūrimo reikalavimus.</w:t>
      </w:r>
    </w:p>
    <w:p>
      <w:pPr>
        <w:pStyle w:val="Normal"/>
        <w:spacing w:lineRule="auto" w:line="276" w:before="0" w:after="0"/>
        <w:rPr/>
      </w:pPr>
      <w:r>
        <w:rPr>
          <w:rFonts w:cs="Times New Roman" w:ascii="Times New Roman" w:hAnsi="Times New Roman"/>
          <w:i/>
          <w:sz w:val="22"/>
          <w:szCs w:val="22"/>
        </w:rPr>
        <w:t>Palyginti IS ir DB reikalavimus pagal tikslą, funkcionalumą, saugumą, naudotojus ir kūrimo procesą.</w:t>
      </w:r>
    </w:p>
    <w:p>
      <w:pPr>
        <w:pStyle w:val="Normal"/>
        <w:spacing w:lineRule="auto" w:line="276" w:before="0" w:after="0"/>
        <w:rPr/>
      </w:pPr>
      <w:r>
        <w:rPr>
          <w:rFonts w:cs="Times New Roman" w:ascii="Times New Roman" w:hAnsi="Times New Roman"/>
          <w:i/>
          <w:sz w:val="22"/>
          <w:szCs w:val="22"/>
        </w:rPr>
        <w:t>Surasti ir išanalizuoti realius pavyzdžius, kad būtų galima įvertinti, kaip IS ir DB reikalavimai sąveikauja tarpusavyje.</w:t>
      </w:r>
    </w:p>
    <w:p>
      <w:pPr>
        <w:pStyle w:val="Normal"/>
        <w:spacing w:lineRule="auto" w:line="276" w:before="0" w:after="0"/>
        <w:rPr/>
      </w:pPr>
      <w:r>
        <w:rPr>
          <w:rFonts w:cs="Times New Roman" w:ascii="Times New Roman" w:hAnsi="Times New Roman"/>
          <w:i/>
          <w:sz w:val="22"/>
          <w:szCs w:val="22"/>
        </w:rPr>
        <w:t>Pagilinti žinias apie įvairius šablonus, naudojamus IS ir DB reikalavimams rinkti.</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Atliekant individualią užduotį bus tiriami, analizuojami ir lyginami informacinių sistemų (IS) ir duomenų bazių (DB) kūrimo reikalavimai. Užduoties esmė yra atlikti struktūrinį palyginimą, parašyti trumpą analizę ir nustatyti naudingus IS ir DB reikalavimų rinkimo šablonus.</w:t>
      </w:r>
    </w:p>
    <w:p>
      <w:pPr>
        <w:pStyle w:val="Normal"/>
        <w:spacing w:lineRule="auto" w:line="276" w:before="0" w:after="0"/>
        <w:rPr/>
      </w:pPr>
      <w:r>
        <w:rPr>
          <w:rFonts w:cs="Times New Roman" w:ascii="Times New Roman" w:hAnsi="Times New Roman"/>
          <w:i/>
          <w:sz w:val="22"/>
          <w:szCs w:val="22"/>
        </w:rPr>
        <w:t>Užduoties žingsniai:</w:t>
      </w:r>
    </w:p>
    <w:p>
      <w:pPr>
        <w:pStyle w:val="Normal"/>
        <w:spacing w:lineRule="auto" w:line="276" w:before="0" w:after="0"/>
        <w:rPr/>
      </w:pPr>
      <w:r>
        <w:rPr>
          <w:rFonts w:cs="Times New Roman" w:ascii="Times New Roman" w:hAnsi="Times New Roman"/>
          <w:i/>
          <w:sz w:val="22"/>
          <w:szCs w:val="22"/>
        </w:rPr>
        <w:t>1. Tyrimas ir supratimas</w:t>
      </w:r>
    </w:p>
    <w:p>
      <w:pPr>
        <w:pStyle w:val="Normal"/>
        <w:spacing w:lineRule="auto" w:line="276" w:before="0" w:after="0"/>
        <w:rPr/>
      </w:pPr>
      <w:r>
        <w:rPr>
          <w:rFonts w:cs="Times New Roman" w:ascii="Times New Roman" w:hAnsi="Times New Roman"/>
          <w:i/>
          <w:sz w:val="22"/>
          <w:szCs w:val="22"/>
        </w:rPr>
        <w:t>Naudojantis patikimais internetiniais šaltiniais, ištirti, kokius reikalavimus reikia atitikti kuriant informacinę sistemą ir duomenų bazę.</w:t>
      </w:r>
    </w:p>
    <w:p>
      <w:pPr>
        <w:pStyle w:val="Normal"/>
        <w:spacing w:lineRule="auto" w:line="276" w:before="0" w:after="0"/>
        <w:rPr/>
      </w:pPr>
      <w:r>
        <w:rPr>
          <w:rFonts w:cs="Times New Roman" w:ascii="Times New Roman" w:hAnsi="Times New Roman"/>
          <w:i/>
          <w:sz w:val="22"/>
          <w:szCs w:val="22"/>
        </w:rPr>
        <w:t>Nustatykite pagrindinius aspektus, pavyzdžiui, funkcinius, techninius, saugumo, naudotojų ir duomenų reikalavimus kiekvienai iš jų.</w:t>
      </w:r>
    </w:p>
    <w:p>
      <w:pPr>
        <w:pStyle w:val="Normal"/>
        <w:spacing w:lineRule="auto" w:line="276" w:before="0" w:after="0"/>
        <w:rPr/>
      </w:pPr>
      <w:r>
        <w:rPr>
          <w:rFonts w:cs="Times New Roman" w:ascii="Times New Roman" w:hAnsi="Times New Roman"/>
          <w:i/>
          <w:sz w:val="22"/>
          <w:szCs w:val="22"/>
        </w:rPr>
        <w:t>2. Palyginamosios analizės lentelė</w:t>
      </w:r>
    </w:p>
    <w:p>
      <w:pPr>
        <w:pStyle w:val="Normal"/>
        <w:spacing w:lineRule="auto" w:line="276" w:before="0" w:after="0"/>
        <w:rPr/>
      </w:pPr>
      <w:r>
        <w:rPr>
          <w:rFonts w:cs="Times New Roman" w:ascii="Times New Roman" w:hAnsi="Times New Roman"/>
          <w:i/>
          <w:sz w:val="22"/>
          <w:szCs w:val="22"/>
        </w:rPr>
        <w:t>Užpildyti toliau pateiktą lentelę, nurodant IS ir DB reikalavimų skirtumus ir panašumus (užpildyti spalvotą lentelės dalį, naudokite užuominas):</w:t>
      </w:r>
    </w:p>
    <w:p>
      <w:pPr>
        <w:pStyle w:val="Normal"/>
        <w:spacing w:lineRule="auto" w:line="276" w:before="0" w:after="0"/>
        <w:rPr/>
      </w:pPr>
      <w:r>
        <w:rPr>
          <w:rFonts w:cs="Times New Roman" w:ascii="Times New Roman" w:hAnsi="Times New Roman"/>
          <w:i/>
          <w:sz w:val="22"/>
          <w:szCs w:val="22"/>
        </w:rPr>
        <w:t>3. Trumpa rašytinė analizė</w:t>
      </w:r>
    </w:p>
    <w:p>
      <w:pPr>
        <w:pStyle w:val="Normal"/>
        <w:spacing w:lineRule="auto" w:line="276" w:before="0" w:after="0"/>
        <w:rPr/>
      </w:pPr>
      <w:r>
        <w:rPr>
          <w:rFonts w:cs="Times New Roman" w:ascii="Times New Roman" w:hAnsi="Times New Roman"/>
          <w:i/>
          <w:sz w:val="22"/>
          <w:szCs w:val="22"/>
        </w:rPr>
        <w:t>Parašyti 150-200 žodžių analizę, kurioje paaiškinami:</w:t>
      </w:r>
    </w:p>
    <w:p>
      <w:pPr>
        <w:pStyle w:val="Normal"/>
        <w:spacing w:lineRule="auto" w:line="276" w:before="0" w:after="0"/>
        <w:rPr/>
      </w:pPr>
      <w:r>
        <w:rPr>
          <w:rFonts w:cs="Times New Roman" w:ascii="Times New Roman" w:hAnsi="Times New Roman"/>
          <w:i/>
          <w:sz w:val="22"/>
          <w:szCs w:val="22"/>
        </w:rPr>
        <w:t>Pagrindiniai IS ir DB reikalavimų skirtumai ir panašumai.</w:t>
      </w:r>
    </w:p>
    <w:p>
      <w:pPr>
        <w:pStyle w:val="Normal"/>
        <w:spacing w:lineRule="auto" w:line="276" w:before="0" w:after="0"/>
        <w:rPr/>
      </w:pPr>
      <w:r>
        <w:rPr>
          <w:rFonts w:cs="Times New Roman" w:ascii="Times New Roman" w:hAnsi="Times New Roman"/>
          <w:i/>
          <w:sz w:val="22"/>
          <w:szCs w:val="22"/>
        </w:rPr>
        <w:t>Kaip duomenų bazių reikalavimai palaiko informacinės sistemos reikalavimus.</w:t>
      </w:r>
    </w:p>
    <w:p>
      <w:pPr>
        <w:pStyle w:val="Normal"/>
        <w:spacing w:lineRule="auto" w:line="276" w:before="0" w:after="0"/>
        <w:rPr/>
      </w:pPr>
      <w:r>
        <w:rPr>
          <w:rFonts w:cs="Times New Roman" w:ascii="Times New Roman" w:hAnsi="Times New Roman"/>
          <w:i/>
          <w:sz w:val="22"/>
          <w:szCs w:val="22"/>
        </w:rPr>
        <w:t>realūs pavyzdžiai, kuomet IS ir DB reikalavimai veikia kartu (pvz., e. prekybos sistema su klientų duomenų baze).</w:t>
      </w:r>
    </w:p>
    <w:p>
      <w:pPr>
        <w:pStyle w:val="Normal"/>
        <w:spacing w:lineRule="auto" w:line="276" w:before="0" w:after="0"/>
        <w:rPr/>
      </w:pPr>
      <w:r>
        <w:rPr>
          <w:rFonts w:cs="Times New Roman" w:ascii="Times New Roman" w:hAnsi="Times New Roman"/>
          <w:i/>
          <w:sz w:val="22"/>
          <w:szCs w:val="22"/>
        </w:rPr>
        <w:t>4. IS ir DB reikalavimų rinkimo šablonai</w:t>
      </w:r>
    </w:p>
    <w:p>
      <w:pPr>
        <w:pStyle w:val="Normal"/>
        <w:spacing w:lineRule="auto" w:line="276" w:before="0" w:after="0"/>
        <w:rPr/>
      </w:pPr>
      <w:r>
        <w:rPr>
          <w:rFonts w:cs="Times New Roman" w:ascii="Times New Roman" w:hAnsi="Times New Roman"/>
          <w:i/>
          <w:sz w:val="22"/>
          <w:szCs w:val="22"/>
        </w:rPr>
        <w:t>Išnagrinėti ir įvardyti bent du dažniausiai naudojamus šablonus informacinės sistemos reikalavimams rinkti (pvz., reikalavimų specifikacijos dokumentą, panaudojimo atvejų šabloną).</w:t>
      </w:r>
    </w:p>
    <w:p>
      <w:pPr>
        <w:pStyle w:val="Normal"/>
        <w:spacing w:lineRule="auto" w:line="276" w:before="0" w:after="0"/>
        <w:rPr/>
      </w:pPr>
      <w:r>
        <w:rPr>
          <w:rFonts w:cs="Times New Roman" w:ascii="Times New Roman" w:hAnsi="Times New Roman"/>
          <w:i/>
          <w:sz w:val="22"/>
          <w:szCs w:val="22"/>
        </w:rPr>
        <w:t>Išnagrinėti ir įvardyti bent du šablonus, skirtus duomenų bazės reikalavimams rinkti (pvz., esybių ir ryšių diagrama (ERD) šabloną, duomenų žodyno šabloną).</w:t>
      </w:r>
    </w:p>
    <w:p>
      <w:pPr>
        <w:pStyle w:val="Normal"/>
        <w:spacing w:lineRule="auto" w:line="276" w:before="0" w:after="0"/>
        <w:rPr/>
      </w:pPr>
      <w:r>
        <w:rPr>
          <w:rFonts w:cs="Times New Roman" w:ascii="Times New Roman" w:hAnsi="Times New Roman"/>
          <w:i/>
          <w:sz w:val="22"/>
          <w:szCs w:val="22"/>
        </w:rPr>
        <w:t>Trumpai paaiškinti, kaip šie šablonai padeda veiksmingai organizuoti ir dokumentuoti reikalavimus.</w:t>
      </w:r>
    </w:p>
    <w:p>
      <w:pPr>
        <w:pStyle w:val="Normal"/>
        <w:spacing w:before="0" w:after="120"/>
        <w:rPr/>
      </w:pPr>
      <w:r>
        <w:rPr/>
      </w:r>
      <w:r>
        <w:br w:type="page"/>
      </w:r>
    </w:p>
    <w:p>
      <w:pPr>
        <w:pStyle w:val="Heading2"/>
        <w:spacing w:lineRule="exact" w:line="360" w:before="200" w:after="0"/>
        <w:jc w:val="center"/>
        <w:rPr/>
      </w:pPr>
      <w:bookmarkStart w:id="39" w:name="__RefHeading___Toc9151_3931789209"/>
      <w:bookmarkEnd w:id="39"/>
      <w:r>
        <w:rPr>
          <w:rFonts w:ascii="Times New Roman" w:hAnsi="Times New Roman"/>
        </w:rPr>
        <w:t>1. Palyginamosios analizės lentelė</w:t>
      </w:r>
    </w:p>
    <w:p>
      <w:pPr>
        <w:pStyle w:val="Normal"/>
        <w:spacing w:lineRule="exact" w:line="360" w:before="0" w:after="0"/>
        <w:ind w:firstLine="709"/>
        <w:jc w:val="both"/>
        <w:rPr/>
      </w:pPr>
      <w:r>
        <w:rPr>
          <w:rFonts w:ascii="Times New Roman" w:hAnsi="Times New Roman"/>
          <w:sz w:val="24"/>
        </w:rPr>
        <w:t>Žemiau pateikiama IS ir DB kūrimo reikalavimų palyginamoji lentelė, apimanti pagrindinius aspektus – taikymo sritį, funkcionalumą, duomenų valdymą, saugumą, vartotojus, kūrimo procesą ir realaus pasaulio pavyzdį (TechTarget, n.d.; Oracle, n.d.).</w:t>
      </w:r>
    </w:p>
    <w:p>
      <w:pPr>
        <w:pStyle w:val="Normal"/>
        <w:spacing w:lineRule="exact" w:line="360" w:before="240" w:after="0"/>
        <w:jc w:val="right"/>
        <w:rPr/>
      </w:pPr>
      <w:bookmarkStart w:id="40" w:name="lentele_1"/>
      <w:r>
        <w:rPr>
          <w:rFonts w:ascii="Times New Roman" w:hAnsi="Times New Roman"/>
          <w:b/>
          <w:sz w:val="22"/>
          <w:szCs w:val="22"/>
        </w:rPr>
        <w:t>1 lentelė</w:t>
      </w:r>
      <w:bookmarkEnd w:id="40"/>
    </w:p>
    <w:p>
      <w:pPr>
        <w:pStyle w:val="Normal"/>
        <w:spacing w:lineRule="exact" w:line="360" w:before="0" w:after="120"/>
        <w:jc w:val="center"/>
        <w:rPr/>
      </w:pPr>
      <w:r>
        <w:rPr>
          <w:rFonts w:ascii="Times New Roman" w:hAnsi="Times New Roman"/>
          <w:b/>
          <w:sz w:val="22"/>
          <w:szCs w:val="22"/>
        </w:rPr>
        <w:t>IS ir DB kūrimo reikalavimų palyginimas</w:t>
      </w:r>
    </w:p>
    <w:tbl>
      <w:tblPr>
        <w:tblStyle w:val="TableGrid"/>
        <w:tblW w:w="98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51"/>
        <w:gridCol w:w="3909"/>
        <w:gridCol w:w="3895"/>
      </w:tblGrid>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Aspektas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Informacinė sistema (IS)</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Duomenų bazė (DB)</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Taikymo sritis ir tikslas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Skirta palaikyti verslo procesus ir padėti priimti sprendimus organizacijoje</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Skirta struktūrizuotai saugoti duomenis ir užtikrinti greitą prieigą prie jų</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Funkcionalumas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Vartotojų valdymas, ataskaitų kūrimas, procesų automatizavimas, integracija su kitomis sistemomis</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Duomenų įvedimas, paieška, filtravimas, atnaujinimas ir šalinimas</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Duomenų valdymas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Duomenys juda tarp skyrių ir naudotojų, sistema juos apdoroja ir pateikia reikiama forma</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Duomenys struktūrizuojami lentelėmis, normalizuojami ir pasiekiami per užklausas</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Saugumas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Prieigos lygiai pagal roles, sesijų valdymas, apsauga nuo išorinių grėsmių</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Duomenų šifravimas, atsarginių kopijų kūrimas, vientisumas ir prieigos kontrolė</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Vartotojai ir prieiga</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Administratoriai, vadovai, darbuotojai – kiekvienas turi skirtingas teises sistemoje</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Duomenų bazių administratorius ir kūrėjai tiesiogiai, galutiniai naudotojai per sistemą</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Kūrimo procesas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Reikalavimų rinkimas, analizė, projektavimas, kūrimas, testavimas, diegimas ir priežiūra</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Koncepcinis projektavimas, normalizavimas, fizinis projektavimas ir diegimas</w:t>
            </w:r>
          </w:p>
        </w:tc>
      </w:tr>
      <w:tr>
        <w:trPr/>
        <w:tc>
          <w:tcPr>
            <w:tcW w:w="2051"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Realaus pasaulio pavyzdys</w:t>
            </w:r>
          </w:p>
        </w:tc>
        <w:tc>
          <w:tcPr>
            <w:tcW w:w="3909"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Ligoninės informacinė sistema – valdo pacientų registraciją, gydytojų darbotvarkę ir receptų išrašymą</w:t>
            </w:r>
          </w:p>
        </w:tc>
        <w:tc>
          <w:tcPr>
            <w:tcW w:w="3895" w:type="dxa"/>
            <w:tcBorders/>
            <w:vAlign w:val="center"/>
          </w:tcPr>
          <w:p>
            <w:pPr>
              <w:pStyle w:val="Normal"/>
              <w:widowControl/>
              <w:spacing w:lineRule="exact" w:line="280" w:before="40" w:after="4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Pacientų duomenų bazė – saugo vizitų istoriją, diagnozes ir gydymo įrašus</w:t>
            </w:r>
          </w:p>
        </w:tc>
      </w:tr>
    </w:tbl>
    <w:p>
      <w:pPr>
        <w:pStyle w:val="Normal"/>
        <w:spacing w:lineRule="exact" w:line="360" w:before="60" w:after="0"/>
        <w:rPr/>
      </w:pPr>
      <w:r>
        <w:rPr>
          <w:rFonts w:ascii="Times New Roman" w:hAnsi="Times New Roman"/>
          <w:sz w:val="18"/>
          <w:szCs w:val="18"/>
        </w:rPr>
        <w:t>Šaltinis: sudaryta autoriaus, remiantis: TechTarget (n.d.); Oracle (n.d.)</w:t>
      </w:r>
      <w:r>
        <w:br w:type="page"/>
      </w:r>
    </w:p>
    <w:p>
      <w:pPr>
        <w:pStyle w:val="Heading2"/>
        <w:spacing w:lineRule="exact" w:line="360" w:before="200" w:after="0"/>
        <w:jc w:val="center"/>
        <w:rPr/>
      </w:pPr>
      <w:bookmarkStart w:id="41" w:name="__RefHeading___Toc9153_3931789209"/>
      <w:bookmarkEnd w:id="41"/>
      <w:r>
        <w:rPr>
          <w:rFonts w:ascii="Times New Roman" w:hAnsi="Times New Roman"/>
        </w:rPr>
        <w:t>2. Trumpa rašytinė analizė</w:t>
      </w:r>
    </w:p>
    <w:p>
      <w:pPr>
        <w:pStyle w:val="Normal"/>
        <w:spacing w:lineRule="exact" w:line="360" w:before="0" w:after="0"/>
        <w:ind w:firstLine="709"/>
        <w:jc w:val="both"/>
        <w:rPr/>
      </w:pPr>
      <w:r>
        <w:rPr>
          <w:rFonts w:ascii="Times New Roman" w:hAnsi="Times New Roman"/>
          <w:sz w:val="24"/>
        </w:rPr>
        <w:t>Informacinės sistemos ir duomenų bazės yra glaudžiai susijusios, tačiau jų reikalavimai skiriasi. Informacinė sistema apima visą verslo proceso logiką – naudotojų sąsają, automatizavimą ir integraciją su kitais įrankiais. Duomenų bazė sutelkta į tai, kaip duomenys struktūrizuojami ir saugomi.</w:t>
      </w:r>
    </w:p>
    <w:p>
      <w:pPr>
        <w:pStyle w:val="Normal"/>
        <w:spacing w:lineRule="exact" w:line="360" w:before="0" w:after="0"/>
        <w:ind w:firstLine="709"/>
        <w:jc w:val="both"/>
        <w:rPr/>
      </w:pPr>
      <w:r>
        <w:rPr>
          <w:rFonts w:ascii="Times New Roman" w:hAnsi="Times New Roman"/>
          <w:sz w:val="24"/>
        </w:rPr>
        <w:t>Pagrindinis skirtumas yra tas, kad informacinė sistema orientuota į naudotoją ir procesą, o duomenų bazė – į duomenis ir jų vientisumą. Tačiau abu komponentai yra neatsiejami – informacinė sistema negali veikti be gerai suprojektuotos duomenų bazės, o duomenų bazė be sistemos lieka nepasiekiama galutiniams naudotojams. Abu reikalauja kruopštaus planavimo ir testavimo, ir abu procesai prasideda nuo reikalavimų analizės.</w:t>
      </w:r>
    </w:p>
    <w:p>
      <w:pPr>
        <w:pStyle w:val="Normal"/>
        <w:spacing w:lineRule="exact" w:line="360" w:before="0" w:after="0"/>
        <w:ind w:firstLine="709"/>
        <w:jc w:val="both"/>
        <w:rPr/>
      </w:pPr>
      <w:r>
        <w:rPr>
          <w:rFonts w:ascii="Times New Roman" w:hAnsi="Times New Roman"/>
          <w:sz w:val="24"/>
        </w:rPr>
        <w:t>Kaip realus pavyzdys galima paminėti elektroninės prekybos sistemą. Informacinė sistema valdo produktų paiešką, krepšelį ir mokėjimus, o duomenų bazė saugo klientų duomenis, užsakymų istoriją ir sandėlio likučius. Kartu jie užtikrina sklandų sistemos veikimą ir gerą naudotojo patirtį. Tokia integracija rodo, kad tinkamai suprojektuota duomenų bazė yra bet kurios informacinės sistemos pagrindas.</w:t>
      </w:r>
      <w:r>
        <w:br w:type="page"/>
      </w:r>
    </w:p>
    <w:p>
      <w:pPr>
        <w:pStyle w:val="Heading2"/>
        <w:spacing w:lineRule="exact" w:line="360" w:before="200" w:after="0"/>
        <w:jc w:val="center"/>
        <w:rPr/>
      </w:pPr>
      <w:bookmarkStart w:id="42" w:name="__RefHeading___Toc9155_3931789209"/>
      <w:bookmarkEnd w:id="42"/>
      <w:r>
        <w:rPr>
          <w:rFonts w:ascii="Times New Roman" w:hAnsi="Times New Roman"/>
        </w:rPr>
        <w:t>3. IS ir DB reikalavimų rinkimo šablonai</w:t>
      </w:r>
    </w:p>
    <w:p>
      <w:pPr>
        <w:pStyle w:val="Heading3"/>
        <w:spacing w:lineRule="exact" w:line="360" w:before="480" w:after="240"/>
        <w:rPr/>
      </w:pPr>
      <w:bookmarkStart w:id="43" w:name="__RefHeading___Toc9157_3931789209"/>
      <w:bookmarkEnd w:id="43"/>
      <w:r>
        <w:rPr>
          <w:rFonts w:ascii="Times New Roman" w:hAnsi="Times New Roman"/>
        </w:rPr>
        <w:t>3.1. Informacinės sistemos reikalavimų rinkimo šablonai</w:t>
      </w:r>
    </w:p>
    <w:p>
      <w:pPr>
        <w:pStyle w:val="Normal"/>
        <w:spacing w:lineRule="exact" w:line="360" w:before="0" w:after="0"/>
        <w:ind w:firstLine="709"/>
        <w:jc w:val="both"/>
        <w:rPr/>
      </w:pPr>
      <w:r>
        <w:rPr>
          <w:rFonts w:ascii="Times New Roman" w:hAnsi="Times New Roman"/>
          <w:b/>
          <w:sz w:val="24"/>
        </w:rPr>
        <w:t xml:space="preserve">Reikalavimų specifikacijos dokumentas (SRS). </w:t>
      </w:r>
      <w:r>
        <w:rPr>
          <w:rFonts w:ascii="Times New Roman" w:hAnsi="Times New Roman"/>
          <w:sz w:val="24"/>
        </w:rPr>
        <w:t>Tai oficialus dokumentas, kuriame aprašomi visi funkciniai ir nefunkciniai sistemos reikalavimai. Jame nurodoma, ką sistema turi daryti, kokius naudotojus aptarnauti ir kokiomis sąlygomis veikti. Šis šablonas padeda aiškiai apibrėžti projekto apimtį ir sumažina nesusipratimus tarp užsakovo ir kūrėjų (Atlassian, n.d.).</w:t>
      </w:r>
    </w:p>
    <w:p>
      <w:pPr>
        <w:pStyle w:val="Normal"/>
        <w:spacing w:lineRule="exact" w:line="360" w:before="0" w:after="0"/>
        <w:ind w:firstLine="709"/>
        <w:jc w:val="both"/>
        <w:rPr/>
      </w:pPr>
      <w:r>
        <w:rPr>
          <w:rFonts w:ascii="Times New Roman" w:hAnsi="Times New Roman"/>
          <w:b/>
          <w:sz w:val="24"/>
        </w:rPr>
        <w:t xml:space="preserve">Panaudojimo atvejų šablonas (Use Case). </w:t>
      </w:r>
      <w:r>
        <w:rPr>
          <w:rFonts w:ascii="Times New Roman" w:hAnsi="Times New Roman"/>
          <w:sz w:val="24"/>
        </w:rPr>
        <w:t>Šis šablonas aprašo, kaip konkretus naudotojas sąveikauja su sistema siekdamas tam tikro tikslo. Kiekvienas panaudojimo atvejis apibrėžia veikėją ir pagrindinį scenarijų. Tai padeda identifikuoti reikalavimus iš naudotojo perspektyvos ir ankstyvoje stadijoje pastebėti trūkstamas funkcijas (Atlassian, n.d.).</w:t>
      </w:r>
    </w:p>
    <w:p>
      <w:pPr>
        <w:pStyle w:val="Heading3"/>
        <w:spacing w:lineRule="exact" w:line="360" w:before="480" w:after="240"/>
        <w:rPr/>
      </w:pPr>
      <w:bookmarkStart w:id="44" w:name="__RefHeading___Toc9159_3931789209"/>
      <w:bookmarkEnd w:id="44"/>
      <w:r>
        <w:rPr>
          <w:rFonts w:ascii="Times New Roman" w:hAnsi="Times New Roman"/>
        </w:rPr>
        <w:t>3.2. Duomenų bazės reikalavimų rinkimo šablonai</w:t>
      </w:r>
    </w:p>
    <w:p>
      <w:pPr>
        <w:pStyle w:val="Normal"/>
        <w:spacing w:lineRule="exact" w:line="360" w:before="0" w:after="0"/>
        <w:ind w:firstLine="709"/>
        <w:jc w:val="both"/>
        <w:rPr/>
      </w:pPr>
      <w:r>
        <w:rPr>
          <w:rFonts w:ascii="Times New Roman" w:hAnsi="Times New Roman"/>
          <w:b/>
          <w:sz w:val="24"/>
        </w:rPr>
        <w:t xml:space="preserve">Esybių ir ryšių diagrama (ERD). </w:t>
      </w:r>
      <w:r>
        <w:rPr>
          <w:rFonts w:ascii="Times New Roman" w:hAnsi="Times New Roman"/>
          <w:sz w:val="24"/>
        </w:rPr>
        <w:t>ERD vizualiai vaizduoja duomenų esybes, jų atributus ir tarpusavio ryšius. Šis šablonas padeda suprojektuoti logišką duomenų struktūrą dar prieš kuriant fizinę duomenų bazę ir leidžia laiku aptikti perteklinius ryšius (Lucidchart, n.d.).</w:t>
      </w:r>
    </w:p>
    <w:p>
      <w:pPr>
        <w:pStyle w:val="Normal"/>
        <w:spacing w:lineRule="exact" w:line="360" w:before="0" w:after="0"/>
        <w:ind w:firstLine="709"/>
        <w:jc w:val="both"/>
        <w:rPr/>
      </w:pPr>
      <w:r>
        <w:rPr>
          <w:rFonts w:ascii="Times New Roman" w:hAnsi="Times New Roman"/>
          <w:b/>
          <w:sz w:val="24"/>
        </w:rPr>
        <w:t xml:space="preserve">Duomenų žodynas. </w:t>
      </w:r>
      <w:r>
        <w:rPr>
          <w:rFonts w:ascii="Times New Roman" w:hAnsi="Times New Roman"/>
          <w:sz w:val="24"/>
        </w:rPr>
        <w:t>Tai lentelė, kurioje aprašomi visi duomenų bazės laukai – pavadinimas, tipas, ilgis ir apribojimai. Padeda užtikrinti, kad visi kūrėjai vienodai supranta duomenų struktūrą ir sumažina klaidų tikimybę diegimo metu (IBM, n.d.).</w:t>
      </w:r>
      <w:r>
        <w:br w:type="page"/>
      </w:r>
    </w:p>
    <w:p>
      <w:pPr>
        <w:pStyle w:val="Heading1"/>
        <w:spacing w:lineRule="auto" w:line="360" w:before="480" w:after="160"/>
        <w:jc w:val="center"/>
        <w:rPr/>
      </w:pPr>
      <w:bookmarkStart w:id="45" w:name="__RefHeading___Toc9161_3931789209"/>
      <w:bookmarkEnd w:id="45"/>
      <w:r>
        <w:rPr>
          <w:rFonts w:eastAsia="Calibri" w:cs="Calibri"/>
          <w:bCs/>
        </w:rPr>
        <w:t>PU2. ORGANIZACIJŲ STRUKTŪRINIŲ DIAGRAMŲ KŪRIMAS</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Praktiškai taikyti organizacinių struktūrų žinias kuriant skirtingų tipų struktūrines diagramas.</w:t>
      </w:r>
    </w:p>
    <w:p>
      <w:pPr>
        <w:pStyle w:val="Normal"/>
        <w:spacing w:lineRule="auto" w:line="276" w:before="0" w:after="0"/>
        <w:rPr/>
      </w:pPr>
      <w:r>
        <w:rPr>
          <w:rFonts w:cs="Times New Roman" w:ascii="Times New Roman" w:hAnsi="Times New Roman"/>
          <w:i/>
          <w:sz w:val="22"/>
          <w:szCs w:val="22"/>
        </w:rPr>
        <w:t>Išanalizuoti ir vizualizuoti, kaip organizacijos yra struktūruotos, naudojant tris skirtingus diagramų tipus.</w:t>
      </w:r>
    </w:p>
    <w:p>
      <w:pPr>
        <w:pStyle w:val="Normal"/>
        <w:spacing w:lineRule="auto" w:line="276" w:before="0" w:after="0"/>
        <w:rPr/>
      </w:pPr>
      <w:r>
        <w:rPr>
          <w:rFonts w:cs="Times New Roman" w:ascii="Times New Roman" w:hAnsi="Times New Roman"/>
          <w:i/>
          <w:sz w:val="22"/>
          <w:szCs w:val="22"/>
        </w:rPr>
        <w:t>Ugdyti gebėjimą identifikuoti pagrindinius organizacijos komponentus ir juos atvaizduoti grafiniais modeliais.</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Jūs individualiai pasirinksite tris skirtingas organizacijas iš bet kurios srities ir sukursite tris skirtingų tipų struktūrines diagramas kiekvienai organizacijai. Šios diagramos turėtų atspindėti organizacijos hierarchiją, komunikacijos kanalus ar valdymo stilių.</w:t>
      </w:r>
    </w:p>
    <w:p>
      <w:pPr>
        <w:pStyle w:val="Normal"/>
        <w:spacing w:lineRule="auto" w:line="276" w:before="0" w:after="0"/>
        <w:rPr/>
      </w:pPr>
      <w:r>
        <w:rPr>
          <w:rFonts w:cs="Times New Roman" w:ascii="Times New Roman" w:hAnsi="Times New Roman"/>
          <w:i/>
          <w:sz w:val="22"/>
          <w:szCs w:val="22"/>
        </w:rPr>
        <w:t>Užduoties žingsniai:</w:t>
      </w:r>
    </w:p>
    <w:p>
      <w:pPr>
        <w:pStyle w:val="Normal"/>
        <w:spacing w:lineRule="auto" w:line="276" w:before="0" w:after="0"/>
        <w:rPr/>
      </w:pPr>
      <w:r>
        <w:rPr>
          <w:rFonts w:cs="Times New Roman" w:ascii="Times New Roman" w:hAnsi="Times New Roman"/>
          <w:i/>
          <w:sz w:val="22"/>
          <w:szCs w:val="22"/>
        </w:rPr>
        <w:t>1. Organizacijų pasirinkimas</w:t>
      </w:r>
    </w:p>
    <w:p>
      <w:pPr>
        <w:pStyle w:val="Normal"/>
        <w:spacing w:lineRule="auto" w:line="276" w:before="0" w:after="0"/>
        <w:rPr/>
      </w:pPr>
      <w:r>
        <w:rPr>
          <w:rFonts w:cs="Times New Roman" w:ascii="Times New Roman" w:hAnsi="Times New Roman"/>
          <w:i/>
          <w:sz w:val="22"/>
          <w:szCs w:val="22"/>
        </w:rPr>
        <w:t>Pasirinkite tris organizacijas (jos gali priklausyti tai pačiai ar skirtingoms sritims, pvz., IT, sveikatos apsauga, finansai, švietimas, gamyba).</w:t>
      </w:r>
    </w:p>
    <w:p>
      <w:pPr>
        <w:pStyle w:val="Normal"/>
        <w:spacing w:lineRule="auto" w:line="276" w:before="0" w:after="0"/>
        <w:rPr/>
      </w:pPr>
      <w:r>
        <w:rPr>
          <w:rFonts w:cs="Times New Roman" w:ascii="Times New Roman" w:hAnsi="Times New Roman"/>
          <w:i/>
          <w:sz w:val="22"/>
          <w:szCs w:val="22"/>
        </w:rPr>
        <w:t>Trumpai aprašykite kiekvieną organizaciją (du sakiniai: šalis, sritis, dydis, tikslas ir pagrindinė veikla).</w:t>
      </w:r>
    </w:p>
    <w:p>
      <w:pPr>
        <w:pStyle w:val="Normal"/>
        <w:spacing w:lineRule="auto" w:line="276" w:before="0" w:after="0"/>
        <w:rPr/>
      </w:pPr>
      <w:r>
        <w:rPr>
          <w:rFonts w:cs="Times New Roman" w:ascii="Times New Roman" w:hAnsi="Times New Roman"/>
          <w:i/>
          <w:sz w:val="22"/>
          <w:szCs w:val="22"/>
        </w:rPr>
        <w:t>2. Diagramų pasirinkimas ir kūrimas</w:t>
      </w:r>
    </w:p>
    <w:p>
      <w:pPr>
        <w:pStyle w:val="Normal"/>
        <w:spacing w:lineRule="auto" w:line="276" w:before="0" w:after="0"/>
        <w:rPr/>
      </w:pPr>
      <w:r>
        <w:rPr>
          <w:rFonts w:cs="Times New Roman" w:ascii="Times New Roman" w:hAnsi="Times New Roman"/>
          <w:i/>
          <w:sz w:val="22"/>
          <w:szCs w:val="22"/>
        </w:rPr>
        <w:t>Kiekvienai organizacijai pasirinkite tris skirtingus struktūrinių diagramų tipus iš šių variantų (diagramų aprašai ISDB_1.pptx):</w:t>
      </w:r>
    </w:p>
    <w:p>
      <w:pPr>
        <w:pStyle w:val="Normal"/>
        <w:spacing w:lineRule="auto" w:line="276" w:before="0" w:after="0"/>
        <w:rPr/>
      </w:pPr>
      <w:r>
        <w:rPr>
          <w:rFonts w:cs="Times New Roman" w:ascii="Times New Roman" w:hAnsi="Times New Roman"/>
          <w:i/>
          <w:sz w:val="22"/>
          <w:szCs w:val="22"/>
        </w:rPr>
        <w:t>Hierarchinė struktūra</w:t>
      </w:r>
    </w:p>
    <w:p>
      <w:pPr>
        <w:pStyle w:val="Normal"/>
        <w:spacing w:lineRule="auto" w:line="276" w:before="0" w:after="0"/>
        <w:rPr/>
      </w:pPr>
      <w:r>
        <w:rPr>
          <w:rFonts w:cs="Times New Roman" w:ascii="Times New Roman" w:hAnsi="Times New Roman"/>
          <w:i/>
          <w:sz w:val="22"/>
          <w:szCs w:val="22"/>
        </w:rPr>
        <w:t>Funkcinė struktūra</w:t>
      </w:r>
    </w:p>
    <w:p>
      <w:pPr>
        <w:pStyle w:val="Normal"/>
        <w:spacing w:lineRule="auto" w:line="276" w:before="0" w:after="0"/>
        <w:rPr/>
      </w:pPr>
      <w:r>
        <w:rPr>
          <w:rFonts w:cs="Times New Roman" w:ascii="Times New Roman" w:hAnsi="Times New Roman"/>
          <w:i/>
          <w:sz w:val="22"/>
          <w:szCs w:val="22"/>
        </w:rPr>
        <w:t>Struktūra pagal padalinius</w:t>
      </w:r>
    </w:p>
    <w:p>
      <w:pPr>
        <w:pStyle w:val="Normal"/>
        <w:spacing w:lineRule="auto" w:line="276" w:before="0" w:after="0"/>
        <w:rPr/>
      </w:pPr>
      <w:r>
        <w:rPr>
          <w:rFonts w:cs="Times New Roman" w:ascii="Times New Roman" w:hAnsi="Times New Roman"/>
          <w:i/>
          <w:sz w:val="22"/>
          <w:szCs w:val="22"/>
        </w:rPr>
        <w:t>Plokščioji (Flatarchy) struktūra</w:t>
      </w:r>
    </w:p>
    <w:p>
      <w:pPr>
        <w:pStyle w:val="Normal"/>
        <w:spacing w:lineRule="auto" w:line="276" w:before="0" w:after="0"/>
        <w:rPr/>
      </w:pPr>
      <w:r>
        <w:rPr>
          <w:rFonts w:cs="Times New Roman" w:ascii="Times New Roman" w:hAnsi="Times New Roman"/>
          <w:i/>
          <w:sz w:val="22"/>
          <w:szCs w:val="22"/>
        </w:rPr>
        <w:t>Matricinė struktūra</w:t>
      </w:r>
    </w:p>
    <w:p>
      <w:pPr>
        <w:pStyle w:val="Normal"/>
        <w:spacing w:lineRule="auto" w:line="276" w:before="0" w:after="0"/>
        <w:rPr/>
      </w:pPr>
      <w:r>
        <w:rPr>
          <w:rFonts w:cs="Times New Roman" w:ascii="Times New Roman" w:hAnsi="Times New Roman"/>
          <w:i/>
          <w:sz w:val="22"/>
          <w:szCs w:val="22"/>
        </w:rPr>
        <w:t>Komandinė struktūra</w:t>
      </w:r>
    </w:p>
    <w:p>
      <w:pPr>
        <w:pStyle w:val="Normal"/>
        <w:spacing w:lineRule="auto" w:line="276" w:before="0" w:after="0"/>
        <w:rPr/>
      </w:pPr>
      <w:r>
        <w:rPr>
          <w:rFonts w:cs="Times New Roman" w:ascii="Times New Roman" w:hAnsi="Times New Roman"/>
          <w:i/>
          <w:sz w:val="22"/>
          <w:szCs w:val="22"/>
        </w:rPr>
        <w:t>Tinklinė (Network) struktūra</w:t>
      </w:r>
    </w:p>
    <w:p>
      <w:pPr>
        <w:pStyle w:val="Normal"/>
        <w:spacing w:lineRule="auto" w:line="276" w:before="0" w:after="0"/>
        <w:rPr/>
      </w:pPr>
      <w:r>
        <w:rPr>
          <w:rFonts w:cs="Times New Roman" w:ascii="Times New Roman" w:hAnsi="Times New Roman"/>
          <w:i/>
          <w:sz w:val="22"/>
          <w:szCs w:val="22"/>
        </w:rPr>
        <w:t>Projektinė (Projectized) struktūra</w:t>
      </w:r>
    </w:p>
    <w:p>
      <w:pPr>
        <w:pStyle w:val="Normal"/>
        <w:spacing w:lineRule="auto" w:line="276" w:before="0" w:after="0"/>
        <w:rPr/>
      </w:pPr>
      <w:r>
        <w:rPr>
          <w:rFonts w:cs="Times New Roman" w:ascii="Times New Roman" w:hAnsi="Times New Roman"/>
          <w:i/>
          <w:sz w:val="22"/>
          <w:szCs w:val="22"/>
        </w:rPr>
        <w:t>Iš viso turite sukurti 9 struktūrines diagramas (po 3 kiekvienai organizacijai). Paveikslėlius įkelti su kelių sakinių aprašais.</w:t>
      </w:r>
    </w:p>
    <w:p>
      <w:pPr>
        <w:pStyle w:val="Normal"/>
        <w:spacing w:lineRule="auto" w:line="276" w:before="0" w:after="0"/>
        <w:rPr/>
      </w:pPr>
      <w:r>
        <w:rPr>
          <w:rFonts w:cs="Times New Roman" w:ascii="Times New Roman" w:hAnsi="Times New Roman"/>
          <w:i/>
          <w:sz w:val="22"/>
          <w:szCs w:val="22"/>
        </w:rPr>
        <w:t>3. Diagramų paaiškinimas ir analizė</w:t>
      </w:r>
    </w:p>
    <w:p>
      <w:pPr>
        <w:pStyle w:val="Normal"/>
        <w:spacing w:lineRule="auto" w:line="276" w:before="0" w:after="0"/>
        <w:rPr/>
      </w:pPr>
      <w:r>
        <w:rPr>
          <w:rFonts w:cs="Times New Roman" w:ascii="Times New Roman" w:hAnsi="Times New Roman"/>
          <w:i/>
          <w:sz w:val="22"/>
          <w:szCs w:val="22"/>
        </w:rPr>
        <w:t>Kiekvienai diagramai:</w:t>
      </w:r>
    </w:p>
    <w:p>
      <w:pPr>
        <w:pStyle w:val="Normal"/>
        <w:spacing w:lineRule="auto" w:line="276" w:before="0" w:after="0"/>
        <w:rPr/>
      </w:pPr>
      <w:r>
        <w:rPr>
          <w:rFonts w:cs="Times New Roman" w:ascii="Times New Roman" w:hAnsi="Times New Roman"/>
          <w:i/>
          <w:sz w:val="22"/>
          <w:szCs w:val="22"/>
        </w:rPr>
        <w:t>Įvardinkite visus pagrindinius komponentus (padalinius, komandas, skyrius, projektų grupes, ataskaitines linijas ir kt.).</w:t>
      </w:r>
    </w:p>
    <w:p>
      <w:pPr>
        <w:pStyle w:val="Normal"/>
        <w:spacing w:lineRule="auto" w:line="276" w:before="0" w:after="0"/>
        <w:rPr/>
      </w:pPr>
      <w:r>
        <w:rPr>
          <w:rFonts w:cs="Times New Roman" w:ascii="Times New Roman" w:hAnsi="Times New Roman"/>
          <w:i/>
          <w:sz w:val="22"/>
          <w:szCs w:val="22"/>
        </w:rPr>
        <w:t>Parašykite trumpą aprašymą (50–100 žodžių), kuriame paaiškinkite:</w:t>
      </w:r>
    </w:p>
    <w:p>
      <w:pPr>
        <w:pStyle w:val="Normal"/>
        <w:spacing w:lineRule="auto" w:line="276" w:before="0" w:after="0"/>
        <w:rPr/>
      </w:pPr>
      <w:r>
        <w:rPr>
          <w:rFonts w:cs="Times New Roman" w:ascii="Times New Roman" w:hAnsi="Times New Roman"/>
          <w:i/>
          <w:sz w:val="22"/>
          <w:szCs w:val="22"/>
        </w:rPr>
        <w:t>Kodėl ši struktūra tinkama konkrečiai organizacijai.</w:t>
      </w:r>
    </w:p>
    <w:p>
      <w:pPr>
        <w:pStyle w:val="Normal"/>
        <w:spacing w:lineRule="auto" w:line="276" w:before="0" w:after="0"/>
        <w:rPr/>
      </w:pPr>
      <w:r>
        <w:rPr>
          <w:rFonts w:cs="Times New Roman" w:ascii="Times New Roman" w:hAnsi="Times New Roman"/>
          <w:i/>
          <w:sz w:val="22"/>
          <w:szCs w:val="22"/>
        </w:rPr>
        <w:t>Šios struktūros privalumus ir trūkumus konkrečiame kontekste.</w:t>
      </w:r>
    </w:p>
    <w:p>
      <w:pPr>
        <w:pStyle w:val="Normal"/>
        <w:spacing w:lineRule="auto" w:line="276" w:before="0" w:after="0"/>
        <w:rPr/>
      </w:pPr>
      <w:r>
        <w:rPr>
          <w:rFonts w:cs="Times New Roman" w:ascii="Times New Roman" w:hAnsi="Times New Roman"/>
          <w:i/>
          <w:sz w:val="22"/>
          <w:szCs w:val="22"/>
        </w:rPr>
        <w:t>4. Trumpa lyginamoji analizė (150–200 žodžių)</w:t>
      </w:r>
    </w:p>
    <w:p>
      <w:pPr>
        <w:pStyle w:val="Normal"/>
        <w:spacing w:lineRule="auto" w:line="276" w:before="0" w:after="0"/>
        <w:rPr/>
      </w:pPr>
      <w:r>
        <w:rPr>
          <w:rFonts w:cs="Times New Roman" w:ascii="Times New Roman" w:hAnsi="Times New Roman"/>
          <w:i/>
          <w:sz w:val="22"/>
          <w:szCs w:val="22"/>
        </w:rPr>
        <w:t>Palyginkite skirtingas organizacijų struktūras.</w:t>
      </w:r>
    </w:p>
    <w:p>
      <w:pPr>
        <w:pStyle w:val="Normal"/>
        <w:spacing w:before="0" w:after="120"/>
        <w:rPr/>
      </w:pPr>
      <w:r>
        <w:rPr/>
      </w:r>
      <w:r>
        <w:br w:type="page"/>
      </w:r>
    </w:p>
    <w:p>
      <w:pPr>
        <w:pStyle w:val="Heading2"/>
        <w:spacing w:lineRule="auto" w:line="360" w:before="200" w:after="280"/>
        <w:jc w:val="center"/>
        <w:rPr/>
      </w:pPr>
      <w:bookmarkStart w:id="46" w:name="__RefHeading___Toc9163_3931789209"/>
      <w:bookmarkEnd w:id="46"/>
      <w:r>
        <w:rPr>
          <w:rFonts w:eastAsia="Calibri" w:cs="Calibri"/>
          <w:bCs/>
        </w:rPr>
        <w:t>1. Organizacija: Google LLC</w:t>
      </w:r>
    </w:p>
    <w:p>
      <w:pPr>
        <w:pStyle w:val="Normal"/>
        <w:spacing w:lineRule="auto" w:line="360" w:before="0" w:after="160"/>
        <w:ind w:firstLine="708"/>
        <w:jc w:val="both"/>
        <w:rPr/>
      </w:pPr>
      <w:r>
        <w:rPr>
          <w:rFonts w:eastAsia="Calibri" w:cs="Calibri" w:ascii="Calibri" w:hAnsi="Calibri"/>
          <w:sz w:val="24"/>
          <w:szCs w:val="24"/>
        </w:rPr>
        <w:t>Google LLC yra JAV technologijų korporacija, įkurta 1998 m. Kalifornijoje, veikianti kaip Alphabet Inc. dukterinė bendrovė ir turinti per 180 000 darbuotojų daugiau nei 50 šalių biuruose. Įmonė specializuojasi interneto paieškos sistemose, debesų kompiuterijoje, reklamos technologijose ir dirbtinio intelekto srityje (Alphabet Inc., 2025).</w:t>
      </w:r>
    </w:p>
    <w:p>
      <w:pPr>
        <w:pStyle w:val="Heading3"/>
        <w:spacing w:lineRule="auto" w:line="360" w:before="720" w:after="360"/>
        <w:rPr/>
      </w:pPr>
      <w:bookmarkStart w:id="47" w:name="__RefHeading___Toc9165_3931789209"/>
      <w:bookmarkEnd w:id="47"/>
      <w:r>
        <w:rPr>
          <w:rFonts w:eastAsia="Calibri" w:cs="Calibri"/>
          <w:bCs/>
        </w:rPr>
        <w:t>1.1. Hierarchinė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9"/>
        </w:numPr>
        <w:spacing w:lineRule="auto" w:line="360" w:before="0" w:after="80"/>
        <w:contextualSpacing w:val="false"/>
        <w:rPr/>
      </w:pPr>
      <w:r>
        <w:rPr>
          <w:rFonts w:eastAsia="Calibri" w:cs="Calibri" w:ascii="Calibri" w:hAnsi="Calibri"/>
          <w:sz w:val="24"/>
          <w:szCs w:val="24"/>
        </w:rPr>
        <w:t>CEO — Sundar Pichai (aukščiausias valdymo lygmuo)</w:t>
      </w:r>
    </w:p>
    <w:p>
      <w:pPr>
        <w:pStyle w:val="ListParagraph"/>
        <w:numPr>
          <w:ilvl w:val="0"/>
          <w:numId w:val="7"/>
        </w:numPr>
        <w:spacing w:lineRule="auto" w:line="360" w:before="0" w:after="80"/>
        <w:contextualSpacing w:val="false"/>
        <w:rPr/>
      </w:pPr>
      <w:r>
        <w:rPr>
          <w:rFonts w:eastAsia="Calibri" w:cs="Calibri" w:ascii="Calibri" w:hAnsi="Calibri"/>
          <w:sz w:val="24"/>
          <w:szCs w:val="24"/>
        </w:rPr>
        <w:t>CFO — Anat Ashkenazi, CIO — Ruth Porat, CLO — Kent Walker (C lygio vadovai)</w:t>
      </w:r>
    </w:p>
    <w:p>
      <w:pPr>
        <w:pStyle w:val="ListParagraph"/>
        <w:numPr>
          <w:ilvl w:val="0"/>
          <w:numId w:val="7"/>
        </w:numPr>
        <w:spacing w:lineRule="auto" w:line="360" w:before="0" w:after="80"/>
        <w:contextualSpacing w:val="false"/>
        <w:rPr/>
      </w:pPr>
      <w:r>
        <w:rPr>
          <w:rFonts w:eastAsia="Calibri" w:cs="Calibri" w:ascii="Calibri" w:hAnsi="Calibri"/>
          <w:sz w:val="24"/>
          <w:szCs w:val="24"/>
        </w:rPr>
        <w:t>Padalinių vadovai: Search, YouTube, Google Cloud, Android/Pixel, DeepMind</w:t>
      </w:r>
    </w:p>
    <w:p>
      <w:pPr>
        <w:pStyle w:val="ListParagraph"/>
        <w:numPr>
          <w:ilvl w:val="0"/>
          <w:numId w:val="7"/>
        </w:numPr>
        <w:spacing w:lineRule="auto" w:line="360" w:before="0" w:after="80"/>
        <w:contextualSpacing w:val="false"/>
        <w:rPr/>
      </w:pPr>
      <w:r>
        <w:rPr>
          <w:rFonts w:eastAsia="Calibri" w:cs="Calibri" w:ascii="Calibri" w:hAnsi="Calibri"/>
          <w:sz w:val="24"/>
          <w:szCs w:val="24"/>
        </w:rPr>
        <w:t>Skyrių vadovai ir komandų lyderiai</w:t>
      </w:r>
    </w:p>
    <w:p>
      <w:pPr>
        <w:pStyle w:val="ListParagraph"/>
        <w:numPr>
          <w:ilvl w:val="0"/>
          <w:numId w:val="7"/>
        </w:numPr>
        <w:spacing w:lineRule="auto" w:line="360" w:before="0" w:after="80"/>
        <w:contextualSpacing w:val="false"/>
        <w:rPr/>
      </w:pPr>
      <w:r>
        <w:rPr>
          <w:rFonts w:eastAsia="Calibri" w:cs="Calibri" w:ascii="Calibri" w:hAnsi="Calibri"/>
          <w:sz w:val="24"/>
          <w:szCs w:val="24"/>
        </w:rPr>
        <w:t>Inžinieriai, kūrėjai, analitikai, dizaineriai (vykdomasis lygmuo)</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424815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6124575" cy="4248150"/>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1 pav. Google LLC hierarchinė struktūra</w:t>
      </w:r>
    </w:p>
    <w:p>
      <w:pPr>
        <w:pStyle w:val="Normal"/>
        <w:spacing w:before="0" w:after="280"/>
        <w:jc w:val="center"/>
        <w:rPr/>
      </w:pPr>
      <w:r>
        <w:rPr>
          <w:rFonts w:eastAsia="Calibri" w:cs="Calibri" w:ascii="Calibri" w:hAnsi="Calibri"/>
          <w:sz w:val="18"/>
          <w:szCs w:val="18"/>
        </w:rPr>
        <w:t>Šaltinis: sudaryta autoriaus, remiantis: Alphabet Inc. (2025)</w:t>
      </w:r>
    </w:p>
    <w:p>
      <w:pPr>
        <w:pStyle w:val="Normal"/>
        <w:spacing w:lineRule="auto" w:line="360" w:before="0" w:after="160"/>
        <w:ind w:firstLine="708"/>
        <w:jc w:val="both"/>
        <w:rPr/>
      </w:pPr>
      <w:r>
        <w:rPr>
          <w:rFonts w:eastAsia="Calibri" w:cs="Calibri" w:ascii="Calibri" w:hAnsi="Calibri"/>
          <w:sz w:val="24"/>
          <w:szCs w:val="24"/>
        </w:rPr>
        <w:t>Hierarchinė struktūra leidžia koordinuoti beveik 180 000 darbuotojų veiklą – kiekvienas darbuotojas žino, kam atsiskaito, o sprendimai keliauja aiškiais kanalais nuo CEO per C lygio vadovus iki padalinių ir skyrių (Alphabet Inc., 2025). Tai ypač svarbu valdant dešimtis produktų skirtinguose regionuose. Privalumas – aiški atsakomybių grandinė ir tvarka visos organizacijos mastu. Trūkumas – tokio dydžio hierarchija gali sulėtinti sprendimų priėmimą ir slopinti inovatyvumą.</w:t>
      </w:r>
    </w:p>
    <w:p>
      <w:pPr>
        <w:pStyle w:val="Heading3"/>
        <w:spacing w:lineRule="auto" w:line="360" w:before="720" w:after="360"/>
        <w:rPr/>
      </w:pPr>
      <w:bookmarkStart w:id="48" w:name="__RefHeading___Toc9167_3931789209"/>
      <w:bookmarkEnd w:id="48"/>
      <w:r>
        <w:rPr>
          <w:rFonts w:eastAsia="Calibri" w:cs="Calibri"/>
          <w:bCs/>
        </w:rPr>
        <w:t>1.2. Matricinė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Funkciniai padaliniai (vertikalioji ašis): Inžinerija, Rinkodara, Finansai, HR</w:t>
      </w:r>
    </w:p>
    <w:p>
      <w:pPr>
        <w:pStyle w:val="ListParagraph"/>
        <w:numPr>
          <w:ilvl w:val="0"/>
          <w:numId w:val="7"/>
        </w:numPr>
        <w:spacing w:lineRule="auto" w:line="360" w:before="0" w:after="80"/>
        <w:contextualSpacing w:val="false"/>
        <w:rPr/>
      </w:pPr>
      <w:r>
        <w:rPr>
          <w:rFonts w:eastAsia="Calibri" w:cs="Calibri" w:ascii="Calibri" w:hAnsi="Calibri"/>
          <w:sz w:val="24"/>
          <w:szCs w:val="24"/>
        </w:rPr>
        <w:t>Produktų ašys (horizontalioji ašis): Search, YouTube, Google Cloud, Android</w:t>
      </w:r>
    </w:p>
    <w:p>
      <w:pPr>
        <w:pStyle w:val="ListParagraph"/>
        <w:numPr>
          <w:ilvl w:val="0"/>
          <w:numId w:val="7"/>
        </w:numPr>
        <w:spacing w:lineRule="auto" w:line="360" w:before="0" w:after="80"/>
        <w:contextualSpacing w:val="false"/>
        <w:rPr/>
      </w:pPr>
      <w:r>
        <w:rPr>
          <w:rFonts w:eastAsia="Calibri" w:cs="Calibri" w:ascii="Calibri" w:hAnsi="Calibri"/>
          <w:sz w:val="24"/>
          <w:szCs w:val="24"/>
        </w:rPr>
        <w:t>Funkciniai vadovai – atsakingi už savo srities kompetenciją</w:t>
      </w:r>
    </w:p>
    <w:p>
      <w:pPr>
        <w:pStyle w:val="ListParagraph"/>
        <w:numPr>
          <w:ilvl w:val="0"/>
          <w:numId w:val="7"/>
        </w:numPr>
        <w:spacing w:lineRule="auto" w:line="360" w:before="0" w:after="80"/>
        <w:contextualSpacing w:val="false"/>
        <w:rPr/>
      </w:pPr>
      <w:r>
        <w:rPr>
          <w:rFonts w:eastAsia="Calibri" w:cs="Calibri" w:ascii="Calibri" w:hAnsi="Calibri"/>
          <w:sz w:val="24"/>
          <w:szCs w:val="24"/>
        </w:rPr>
        <w:t>Produktų vadovai – koordinuoja darbus pagal produktą</w:t>
      </w:r>
    </w:p>
    <w:p>
      <w:pPr>
        <w:pStyle w:val="ListParagraph"/>
        <w:numPr>
          <w:ilvl w:val="0"/>
          <w:numId w:val="7"/>
        </w:numPr>
        <w:spacing w:lineRule="auto" w:line="360" w:before="0" w:after="80"/>
        <w:contextualSpacing w:val="false"/>
        <w:rPr/>
      </w:pPr>
      <w:r>
        <w:rPr>
          <w:rFonts w:eastAsia="Calibri" w:cs="Calibri" w:ascii="Calibri" w:hAnsi="Calibri"/>
          <w:sz w:val="24"/>
          <w:szCs w:val="24"/>
        </w:rPr>
        <w:t>Specialistai – dirba keliuose produktuose vienu metu (pvz. Search inžinieriai, YouTube finansai)</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2857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4575" cy="2857500"/>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2 pav. Google LLC matricinė struktūra</w:t>
      </w:r>
    </w:p>
    <w:p>
      <w:pPr>
        <w:pStyle w:val="Normal"/>
        <w:spacing w:before="0" w:after="280"/>
        <w:jc w:val="center"/>
        <w:rPr/>
      </w:pPr>
      <w:r>
        <w:rPr>
          <w:rFonts w:eastAsia="Calibri" w:cs="Calibri" w:ascii="Calibri" w:hAnsi="Calibri"/>
          <w:sz w:val="18"/>
          <w:szCs w:val="18"/>
        </w:rPr>
        <w:t>Šaltinis: sudaryta autoriaus, remiantis: Alphabet Inc. (2025)</w:t>
      </w:r>
    </w:p>
    <w:p>
      <w:pPr>
        <w:pStyle w:val="Normal"/>
        <w:spacing w:lineRule="auto" w:line="360" w:before="0" w:after="160"/>
        <w:ind w:firstLine="708"/>
        <w:jc w:val="both"/>
        <w:rPr/>
      </w:pPr>
      <w:r>
        <w:rPr>
          <w:rFonts w:eastAsia="Calibri" w:cs="Calibri" w:ascii="Calibri" w:hAnsi="Calibri"/>
          <w:sz w:val="24"/>
          <w:szCs w:val="24"/>
        </w:rPr>
        <w:t>Matricinė struktūra leidžia efektyviai paskirstyti kompetencijas – tas pats inžinierius gali dirbti keliuose produktuose vienu metu (Alphabet Inc., 2025). Funkciniai padaliniai sudaro vertikaliąją ašį, o produktų komandos – horizontaliąją, taip sukuriant dvi valdymo kryptis. Privalumas – racionalus išteklių panaudojimas be kompetencijų dubliavimo. Trūkumas – darbuotojai atsiskaito dviem vadovams vienu metu, kas dažnai sukelia prioritetų konfliktus.</w:t>
      </w:r>
    </w:p>
    <w:p>
      <w:pPr>
        <w:pStyle w:val="Heading3"/>
        <w:spacing w:lineRule="auto" w:line="360" w:before="720" w:after="360"/>
        <w:rPr/>
      </w:pPr>
      <w:bookmarkStart w:id="49" w:name="__RefHeading___Toc9169_3931789209"/>
      <w:bookmarkEnd w:id="49"/>
      <w:r>
        <w:rPr>
          <w:rFonts w:eastAsia="Calibri" w:cs="Calibri"/>
          <w:bCs/>
        </w:rPr>
        <w:t>1.3. Komandinė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Vadovybė – bendros krypties nustatymas ir koordinavimas</w:t>
      </w:r>
    </w:p>
    <w:p>
      <w:pPr>
        <w:pStyle w:val="ListParagraph"/>
        <w:numPr>
          <w:ilvl w:val="0"/>
          <w:numId w:val="7"/>
        </w:numPr>
        <w:spacing w:lineRule="auto" w:line="360" w:before="0" w:after="80"/>
        <w:contextualSpacing w:val="false"/>
        <w:rPr/>
      </w:pPr>
      <w:r>
        <w:rPr>
          <w:rFonts w:eastAsia="Calibri" w:cs="Calibri" w:ascii="Calibri" w:hAnsi="Calibri"/>
          <w:sz w:val="24"/>
          <w:szCs w:val="24"/>
        </w:rPr>
        <w:t>Savarankiškos produktų komandos: Search, YouTube, Maps, Gmail, Cloud</w:t>
      </w:r>
    </w:p>
    <w:p>
      <w:pPr>
        <w:pStyle w:val="ListParagraph"/>
        <w:numPr>
          <w:ilvl w:val="0"/>
          <w:numId w:val="7"/>
        </w:numPr>
        <w:spacing w:lineRule="auto" w:line="360" w:before="0" w:after="80"/>
        <w:contextualSpacing w:val="false"/>
        <w:rPr/>
      </w:pPr>
      <w:r>
        <w:rPr>
          <w:rFonts w:eastAsia="Calibri" w:cs="Calibri" w:ascii="Calibri" w:hAnsi="Calibri"/>
          <w:sz w:val="24"/>
          <w:szCs w:val="24"/>
        </w:rPr>
        <w:t>Kiekvienos komandos viduje: Product Owner, inžinieriai, dizaineriai, QA</w:t>
      </w:r>
    </w:p>
    <w:p>
      <w:pPr>
        <w:pStyle w:val="ListParagraph"/>
        <w:numPr>
          <w:ilvl w:val="0"/>
          <w:numId w:val="7"/>
        </w:numPr>
        <w:spacing w:lineRule="auto" w:line="360" w:before="0" w:after="80"/>
        <w:contextualSpacing w:val="false"/>
        <w:rPr/>
      </w:pPr>
      <w:r>
        <w:rPr>
          <w:rFonts w:eastAsia="Calibri" w:cs="Calibri" w:ascii="Calibri" w:hAnsi="Calibri"/>
          <w:sz w:val="24"/>
          <w:szCs w:val="24"/>
        </w:rPr>
        <w:t>Horizontalios jungtys tarp komandų – bendri projektai ir standartai</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3552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4575" cy="3552825"/>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3 pav. Google LLC komandinė struktūra</w:t>
      </w:r>
    </w:p>
    <w:p>
      <w:pPr>
        <w:pStyle w:val="Normal"/>
        <w:spacing w:before="0" w:after="280"/>
        <w:jc w:val="center"/>
        <w:rPr/>
      </w:pPr>
      <w:r>
        <w:rPr>
          <w:rFonts w:eastAsia="Calibri" w:cs="Calibri" w:ascii="Calibri" w:hAnsi="Calibri"/>
          <w:sz w:val="18"/>
          <w:szCs w:val="18"/>
        </w:rPr>
        <w:t>Šaltinis: sudaryta autoriaus, remiantis: Alphabet Inc. (2025)</w:t>
      </w:r>
    </w:p>
    <w:p>
      <w:pPr>
        <w:pStyle w:val="Normal"/>
        <w:spacing w:lineRule="auto" w:line="360" w:before="0" w:after="160"/>
        <w:ind w:firstLine="708"/>
        <w:jc w:val="both"/>
        <w:rPr/>
      </w:pPr>
      <w:r>
        <w:rPr>
          <w:rFonts w:eastAsia="Calibri" w:cs="Calibri" w:ascii="Calibri" w:hAnsi="Calibri"/>
          <w:sz w:val="24"/>
          <w:szCs w:val="24"/>
        </w:rPr>
        <w:t>Komandinė struktūra „Google" naudojama ypač naujų produktų kūrime – nedidelės, savarankiškos komandos pačios priima daugumą sprendimų nereikalaudamos hierarchijos patvirtinimo (Alphabet Inc., 2025). Vadovybė koordinuoja bendrą kryptį, o komandos tarpusavyje bendrauja horizontaliomis jungtimis. Privalumas – kūrybinė laisvė, greitas reagavimas ir inovatyvumas. Trūkumas – kai komandų daug, sudėtinga koordinuoti bendrą strategiją ir išvengti darbo dubliavimo.</w:t>
      </w:r>
      <w:r>
        <w:br w:type="page"/>
      </w:r>
    </w:p>
    <w:p>
      <w:pPr>
        <w:pStyle w:val="Heading2"/>
        <w:spacing w:lineRule="auto" w:line="360" w:before="200" w:after="280"/>
        <w:jc w:val="center"/>
        <w:rPr/>
      </w:pPr>
      <w:bookmarkStart w:id="50" w:name="__RefHeading___Toc9171_3931789209"/>
      <w:bookmarkEnd w:id="50"/>
      <w:r>
        <w:rPr>
          <w:rFonts w:eastAsia="Calibri" w:cs="Calibri"/>
          <w:bCs/>
        </w:rPr>
        <w:t>2. Organizacija: Maxima LT</w:t>
      </w:r>
    </w:p>
    <w:p>
      <w:pPr>
        <w:pStyle w:val="Normal"/>
        <w:spacing w:lineRule="auto" w:line="360" w:before="0" w:after="160"/>
        <w:ind w:firstLine="708"/>
        <w:jc w:val="both"/>
        <w:rPr/>
      </w:pPr>
      <w:r>
        <w:rPr>
          <w:rFonts w:eastAsia="Calibri" w:cs="Calibri" w:ascii="Calibri" w:hAnsi="Calibri"/>
          <w:sz w:val="24"/>
          <w:szCs w:val="24"/>
        </w:rPr>
        <w:t>Maxima LT, UAB yra didžiausia lietuviško kapitalo įmonė ir didžiausias darbdavys Baltijos šalyse, įkurta 1992 m. Vilniuje, turinti daugiau nei 240 parduotuvių ir apie 11 400 darbuotojų Lietuvoje (Okredo, 2026). Įmonė specializuojasi mažmeninėje prekyboje maisto ir ne maisto produktais, veikdama keturiuose formatuose: Maxima XX, Maxima X, Maxima XXX ir e-komercijos platformoje Barbora (Maxima LT, n.d.).</w:t>
      </w:r>
    </w:p>
    <w:p>
      <w:pPr>
        <w:pStyle w:val="Heading3"/>
        <w:spacing w:lineRule="auto" w:line="360" w:before="720" w:after="360"/>
        <w:rPr/>
      </w:pPr>
      <w:bookmarkStart w:id="51" w:name="__RefHeading___Toc9173_3931789209"/>
      <w:bookmarkEnd w:id="51"/>
      <w:r>
        <w:rPr>
          <w:rFonts w:eastAsia="Calibri" w:cs="Calibri"/>
          <w:bCs/>
        </w:rPr>
        <w:t>2.1. Hierarchinė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Generalinis direktorius — Kristupas Buzys (nuo 2025-10-13)</w:t>
      </w:r>
    </w:p>
    <w:p>
      <w:pPr>
        <w:pStyle w:val="ListParagraph"/>
        <w:numPr>
          <w:ilvl w:val="0"/>
          <w:numId w:val="7"/>
        </w:numPr>
        <w:spacing w:lineRule="auto" w:line="360" w:before="0" w:after="80"/>
        <w:contextualSpacing w:val="false"/>
        <w:rPr/>
      </w:pPr>
      <w:r>
        <w:rPr>
          <w:rFonts w:eastAsia="Calibri" w:cs="Calibri" w:ascii="Calibri" w:hAnsi="Calibri"/>
          <w:sz w:val="24"/>
          <w:szCs w:val="24"/>
        </w:rPr>
        <w:t>Valdyba — strateginis valdymas</w:t>
      </w:r>
    </w:p>
    <w:p>
      <w:pPr>
        <w:pStyle w:val="ListParagraph"/>
        <w:numPr>
          <w:ilvl w:val="0"/>
          <w:numId w:val="7"/>
        </w:numPr>
        <w:spacing w:lineRule="auto" w:line="360" w:before="0" w:after="80"/>
        <w:contextualSpacing w:val="false"/>
        <w:rPr/>
      </w:pPr>
      <w:r>
        <w:rPr>
          <w:rFonts w:eastAsia="Calibri" w:cs="Calibri" w:ascii="Calibri" w:hAnsi="Calibri"/>
          <w:sz w:val="24"/>
          <w:szCs w:val="24"/>
        </w:rPr>
        <w:t>Funkciniai direktoriai — logistikos, rinkodaros, IT, finansų, personalo</w:t>
      </w:r>
    </w:p>
    <w:p>
      <w:pPr>
        <w:pStyle w:val="ListParagraph"/>
        <w:numPr>
          <w:ilvl w:val="0"/>
          <w:numId w:val="7"/>
        </w:numPr>
        <w:spacing w:lineRule="auto" w:line="360" w:before="0" w:after="80"/>
        <w:contextualSpacing w:val="false"/>
        <w:rPr/>
      </w:pPr>
      <w:r>
        <w:rPr>
          <w:rFonts w:eastAsia="Calibri" w:cs="Calibri" w:ascii="Calibri" w:hAnsi="Calibri"/>
          <w:sz w:val="24"/>
          <w:szCs w:val="24"/>
        </w:rPr>
        <w:t>Regionų vadovai (Vilnius, Kaunas, Klaipėda ir kt.)</w:t>
      </w:r>
    </w:p>
    <w:p>
      <w:pPr>
        <w:pStyle w:val="ListParagraph"/>
        <w:numPr>
          <w:ilvl w:val="0"/>
          <w:numId w:val="7"/>
        </w:numPr>
        <w:spacing w:lineRule="auto" w:line="360" w:before="0" w:after="80"/>
        <w:contextualSpacing w:val="false"/>
        <w:rPr/>
      </w:pPr>
      <w:r>
        <w:rPr>
          <w:rFonts w:eastAsia="Calibri" w:cs="Calibri" w:ascii="Calibri" w:hAnsi="Calibri"/>
          <w:sz w:val="24"/>
          <w:szCs w:val="24"/>
        </w:rPr>
        <w:t>Parduotuvių direktoriai</w:t>
      </w:r>
    </w:p>
    <w:p>
      <w:pPr>
        <w:pStyle w:val="ListParagraph"/>
        <w:numPr>
          <w:ilvl w:val="0"/>
          <w:numId w:val="7"/>
        </w:numPr>
        <w:spacing w:lineRule="auto" w:line="360" w:before="0" w:after="80"/>
        <w:contextualSpacing w:val="false"/>
        <w:rPr/>
      </w:pPr>
      <w:r>
        <w:rPr>
          <w:rFonts w:eastAsia="Calibri" w:cs="Calibri" w:ascii="Calibri" w:hAnsi="Calibri"/>
          <w:sz w:val="24"/>
          <w:szCs w:val="24"/>
        </w:rPr>
        <w:t>Parduotuvių darbuotojai — kasininkai, sandėlininkai, konsultantai</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41624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4575" cy="4162425"/>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4 pav. Maxima LT hierarchinė struktūra</w:t>
      </w:r>
    </w:p>
    <w:p>
      <w:pPr>
        <w:pStyle w:val="Normal"/>
        <w:spacing w:before="0" w:after="280"/>
        <w:jc w:val="center"/>
        <w:rPr/>
      </w:pPr>
      <w:r>
        <w:rPr>
          <w:rFonts w:eastAsia="Calibri" w:cs="Calibri" w:ascii="Calibri" w:hAnsi="Calibri"/>
          <w:sz w:val="18"/>
          <w:szCs w:val="18"/>
        </w:rPr>
        <w:t>Šaltinis: sudaryta autoriaus, remiantis: Maxima LT (n.d.)</w:t>
      </w:r>
    </w:p>
    <w:p>
      <w:pPr>
        <w:pStyle w:val="Normal"/>
        <w:spacing w:lineRule="auto" w:line="360" w:before="0" w:after="160"/>
        <w:ind w:firstLine="708"/>
        <w:jc w:val="both"/>
        <w:rPr/>
      </w:pPr>
      <w:r>
        <w:rPr>
          <w:rFonts w:eastAsia="Calibri" w:cs="Calibri" w:ascii="Calibri" w:hAnsi="Calibri"/>
          <w:sz w:val="24"/>
          <w:szCs w:val="24"/>
        </w:rPr>
        <w:t>Hierarchinė struktūra Maximoje užtikrina nuoseklų valdymą visuose daugiau nei 240 parduotuvių – sprendimai ir standartai keliauja nuo generalinio direktoriaus Kristupo Buzyso per regionų vadovus iki kiekvienos parduotuvės (Maxima LT, n.d.). Tai leidžia užtikrinti vienodą klientų aptarnavimo kokybę visame tinkle. Privalumas – aiški kontrolė ir vienodas paslaugų lygis. Trūkumas – sprendimų priėmimas lėtesnis dėl kelių patvirtinimo lygmenų.</w:t>
      </w:r>
    </w:p>
    <w:p>
      <w:pPr>
        <w:pStyle w:val="Heading3"/>
        <w:spacing w:lineRule="auto" w:line="360" w:before="720" w:after="360"/>
        <w:rPr/>
      </w:pPr>
      <w:bookmarkStart w:id="52" w:name="__RefHeading___Toc9175_3931789209"/>
      <w:bookmarkEnd w:id="52"/>
      <w:r>
        <w:rPr>
          <w:rFonts w:eastAsia="Calibri" w:cs="Calibri"/>
          <w:bCs/>
        </w:rPr>
        <w:t>2.2. Funkcinė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Generalinis direktorius — Kristupas Buzys</w:t>
      </w:r>
    </w:p>
    <w:p>
      <w:pPr>
        <w:pStyle w:val="ListParagraph"/>
        <w:numPr>
          <w:ilvl w:val="0"/>
          <w:numId w:val="7"/>
        </w:numPr>
        <w:spacing w:lineRule="auto" w:line="360" w:before="0" w:after="80"/>
        <w:contextualSpacing w:val="false"/>
        <w:rPr/>
      </w:pPr>
      <w:r>
        <w:rPr>
          <w:rFonts w:eastAsia="Calibri" w:cs="Calibri" w:ascii="Calibri" w:hAnsi="Calibri"/>
          <w:sz w:val="24"/>
          <w:szCs w:val="24"/>
        </w:rPr>
        <w:t>Logistikos ir tiekimo grandinės padalinys — sandėliai, tiekėjų valdymas</w:t>
      </w:r>
    </w:p>
    <w:p>
      <w:pPr>
        <w:pStyle w:val="ListParagraph"/>
        <w:numPr>
          <w:ilvl w:val="0"/>
          <w:numId w:val="7"/>
        </w:numPr>
        <w:spacing w:lineRule="auto" w:line="360" w:before="0" w:after="80"/>
        <w:contextualSpacing w:val="false"/>
        <w:rPr/>
      </w:pPr>
      <w:r>
        <w:rPr>
          <w:rFonts w:eastAsia="Calibri" w:cs="Calibri" w:ascii="Calibri" w:hAnsi="Calibri"/>
          <w:sz w:val="24"/>
          <w:szCs w:val="24"/>
        </w:rPr>
        <w:t>Rinkodaros padalinys — reklama, lojalumo programa, komunikacija</w:t>
      </w:r>
    </w:p>
    <w:p>
      <w:pPr>
        <w:pStyle w:val="ListParagraph"/>
        <w:numPr>
          <w:ilvl w:val="0"/>
          <w:numId w:val="7"/>
        </w:numPr>
        <w:spacing w:lineRule="auto" w:line="360" w:before="0" w:after="80"/>
        <w:contextualSpacing w:val="false"/>
        <w:rPr/>
      </w:pPr>
      <w:r>
        <w:rPr>
          <w:rFonts w:eastAsia="Calibri" w:cs="Calibri" w:ascii="Calibri" w:hAnsi="Calibri"/>
          <w:sz w:val="24"/>
          <w:szCs w:val="24"/>
        </w:rPr>
        <w:t>IT ir e-komercijos padalinys — sistemos, Barbora platforma</w:t>
      </w:r>
    </w:p>
    <w:p>
      <w:pPr>
        <w:pStyle w:val="ListParagraph"/>
        <w:numPr>
          <w:ilvl w:val="0"/>
          <w:numId w:val="7"/>
        </w:numPr>
        <w:spacing w:lineRule="auto" w:line="360" w:before="0" w:after="80"/>
        <w:contextualSpacing w:val="false"/>
        <w:rPr/>
      </w:pPr>
      <w:r>
        <w:rPr>
          <w:rFonts w:eastAsia="Calibri" w:cs="Calibri" w:ascii="Calibri" w:hAnsi="Calibri"/>
          <w:sz w:val="24"/>
          <w:szCs w:val="24"/>
        </w:rPr>
        <w:t>Finansų ir apskaitos padalinys</w:t>
      </w:r>
    </w:p>
    <w:p>
      <w:pPr>
        <w:pStyle w:val="ListParagraph"/>
        <w:numPr>
          <w:ilvl w:val="0"/>
          <w:numId w:val="7"/>
        </w:numPr>
        <w:spacing w:lineRule="auto" w:line="360" w:before="0" w:after="80"/>
        <w:contextualSpacing w:val="false"/>
        <w:rPr/>
      </w:pPr>
      <w:r>
        <w:rPr>
          <w:rFonts w:eastAsia="Calibri" w:cs="Calibri" w:ascii="Calibri" w:hAnsi="Calibri"/>
          <w:sz w:val="24"/>
          <w:szCs w:val="24"/>
        </w:rPr>
        <w:t>Personalo valdymo padalinys</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41624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4575" cy="4162425"/>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5 pav. Maxima LT funkcinė struktūra</w:t>
      </w:r>
    </w:p>
    <w:p>
      <w:pPr>
        <w:pStyle w:val="Normal"/>
        <w:spacing w:before="0" w:after="280"/>
        <w:jc w:val="center"/>
        <w:rPr/>
      </w:pPr>
      <w:r>
        <w:rPr>
          <w:rFonts w:eastAsia="Calibri" w:cs="Calibri" w:ascii="Calibri" w:hAnsi="Calibri"/>
          <w:sz w:val="18"/>
          <w:szCs w:val="18"/>
        </w:rPr>
        <w:t>Šaltinis: sudaryta autoriaus, remiantis: Maxima LT (n.d.)</w:t>
      </w:r>
    </w:p>
    <w:p>
      <w:pPr>
        <w:pStyle w:val="Normal"/>
        <w:spacing w:lineRule="auto" w:line="360" w:before="0" w:after="160"/>
        <w:ind w:firstLine="708"/>
        <w:jc w:val="both"/>
        <w:rPr/>
      </w:pPr>
      <w:r>
        <w:rPr>
          <w:rFonts w:eastAsia="Calibri" w:cs="Calibri" w:ascii="Calibri" w:hAnsi="Calibri"/>
          <w:sz w:val="24"/>
          <w:szCs w:val="24"/>
        </w:rPr>
        <w:t>Funkcinė struktūra leidžia Maximai koncentruoti specializuotas kompetencijas centrinėje būstinėje – logistikos specialistai atsakingi už tiekimo grandinę, IT komanda – už technologijas ir Barbora platformą, rinkodaros komanda – už lojalumo programą (Maxima LT, n.d.). Privalumas – gilus specializacijos lygis ir efektyvus ekspertizės panaudojimas. Trūkumas – padaliniai gali veikti izoliuotai, o bendradarbiavimas tarp jų neretai apsunkinamas.</w:t>
      </w:r>
    </w:p>
    <w:p>
      <w:pPr>
        <w:pStyle w:val="Heading3"/>
        <w:spacing w:lineRule="auto" w:line="360" w:before="720" w:after="360"/>
        <w:rPr/>
      </w:pPr>
      <w:bookmarkStart w:id="53" w:name="__RefHeading___Toc9177_3931789209"/>
      <w:bookmarkEnd w:id="53"/>
      <w:r>
        <w:rPr>
          <w:rFonts w:eastAsia="Calibri" w:cs="Calibri"/>
          <w:bCs/>
        </w:rPr>
        <w:t>2.3. Struktūra pagal padalinius</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Generalinis direktorius — Kristupas Buzys</w:t>
      </w:r>
    </w:p>
    <w:p>
      <w:pPr>
        <w:pStyle w:val="ListParagraph"/>
        <w:numPr>
          <w:ilvl w:val="0"/>
          <w:numId w:val="7"/>
        </w:numPr>
        <w:spacing w:lineRule="auto" w:line="360" w:before="0" w:after="80"/>
        <w:contextualSpacing w:val="false"/>
        <w:rPr/>
      </w:pPr>
      <w:r>
        <w:rPr>
          <w:rFonts w:eastAsia="Calibri" w:cs="Calibri" w:ascii="Calibri" w:hAnsi="Calibri"/>
          <w:sz w:val="24"/>
          <w:szCs w:val="24"/>
        </w:rPr>
        <w:t>Maxima XX (mažos parduotuvės) — formato vadovas, parduotuvių direktoriai, darbuotojai</w:t>
      </w:r>
    </w:p>
    <w:p>
      <w:pPr>
        <w:pStyle w:val="ListParagraph"/>
        <w:numPr>
          <w:ilvl w:val="0"/>
          <w:numId w:val="7"/>
        </w:numPr>
        <w:spacing w:lineRule="auto" w:line="360" w:before="0" w:after="80"/>
        <w:contextualSpacing w:val="false"/>
        <w:rPr/>
      </w:pPr>
      <w:r>
        <w:rPr>
          <w:rFonts w:eastAsia="Calibri" w:cs="Calibri" w:ascii="Calibri" w:hAnsi="Calibri"/>
          <w:sz w:val="24"/>
          <w:szCs w:val="24"/>
        </w:rPr>
        <w:t>Maxima X (vidutinės parduotuvės) — formato vadovas, parduotuvių direktoriai, darbuotojai</w:t>
      </w:r>
    </w:p>
    <w:p>
      <w:pPr>
        <w:pStyle w:val="ListParagraph"/>
        <w:numPr>
          <w:ilvl w:val="0"/>
          <w:numId w:val="7"/>
        </w:numPr>
        <w:spacing w:lineRule="auto" w:line="360" w:before="0" w:after="80"/>
        <w:contextualSpacing w:val="false"/>
        <w:rPr/>
      </w:pPr>
      <w:r>
        <w:rPr>
          <w:rFonts w:eastAsia="Calibri" w:cs="Calibri" w:ascii="Calibri" w:hAnsi="Calibri"/>
          <w:sz w:val="24"/>
          <w:szCs w:val="24"/>
        </w:rPr>
        <w:t>Maxima XXX (didelės parduotuvės) — formato vadovas, parduotuvių direktoriai, darbuotojai</w:t>
      </w:r>
    </w:p>
    <w:p>
      <w:pPr>
        <w:pStyle w:val="ListParagraph"/>
        <w:numPr>
          <w:ilvl w:val="0"/>
          <w:numId w:val="7"/>
        </w:numPr>
        <w:spacing w:lineRule="auto" w:line="360" w:before="0" w:after="80"/>
        <w:contextualSpacing w:val="false"/>
        <w:rPr/>
      </w:pPr>
      <w:r>
        <w:rPr>
          <w:rFonts w:eastAsia="Calibri" w:cs="Calibri" w:ascii="Calibri" w:hAnsi="Calibri"/>
          <w:sz w:val="24"/>
          <w:szCs w:val="24"/>
        </w:rPr>
        <w:t>Barbora (e-komercija) — formato vadovas, programuotojai, pristatymo komanda</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21050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4575" cy="2105025"/>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6 pav. Maxima LT struktūra pagal padalinius</w:t>
      </w:r>
    </w:p>
    <w:p>
      <w:pPr>
        <w:pStyle w:val="Normal"/>
        <w:spacing w:before="0" w:after="280"/>
        <w:jc w:val="center"/>
        <w:rPr/>
      </w:pPr>
      <w:r>
        <w:rPr>
          <w:rFonts w:eastAsia="Calibri" w:cs="Calibri" w:ascii="Calibri" w:hAnsi="Calibri"/>
          <w:sz w:val="18"/>
          <w:szCs w:val="18"/>
        </w:rPr>
        <w:t>Šaltinis: sudaryta autoriaus, remiantis: Maxima LT (n.d.)</w:t>
      </w:r>
    </w:p>
    <w:p>
      <w:pPr>
        <w:pStyle w:val="Normal"/>
        <w:spacing w:lineRule="auto" w:line="360" w:before="0" w:after="160"/>
        <w:ind w:firstLine="708"/>
        <w:jc w:val="both"/>
        <w:rPr/>
      </w:pPr>
      <w:r>
        <w:rPr>
          <w:rFonts w:eastAsia="Calibri" w:cs="Calibri" w:ascii="Calibri" w:hAnsi="Calibri"/>
          <w:sz w:val="24"/>
          <w:szCs w:val="24"/>
        </w:rPr>
        <w:t>Padalinių struktūra Maximoje grindžiama parduotuvių formatais – kiekvienas formatas veikia kaip santykinai savarankiškas vienetas su savo vadovu ir strategija (Maxima LT, n.d.). Tai leidžia kiekvienam formatui geriau atliepti skirtingus klientų poreikius ir veiklos specifiką. Privalumas – tikslingas kiekvieno formato valdymas ir pritaikyta strategija. Trūkumas – resursų dubliavimas tarp formatų ir sudėtingesnis koordinavimas bendros strategijos lygmeniu.</w:t>
      </w:r>
      <w:r>
        <w:br w:type="page"/>
      </w:r>
    </w:p>
    <w:p>
      <w:pPr>
        <w:pStyle w:val="Heading2"/>
        <w:spacing w:lineRule="auto" w:line="360" w:before="200" w:after="280"/>
        <w:jc w:val="center"/>
        <w:rPr/>
      </w:pPr>
      <w:bookmarkStart w:id="54" w:name="__RefHeading___Toc9179_3931789209"/>
      <w:bookmarkEnd w:id="54"/>
      <w:r>
        <w:rPr>
          <w:rFonts w:eastAsia="Calibri" w:cs="Calibri"/>
          <w:bCs/>
        </w:rPr>
        <w:t>3. Organizacija: Lietuvos paštas AB</w:t>
      </w:r>
    </w:p>
    <w:p>
      <w:pPr>
        <w:pStyle w:val="Normal"/>
        <w:spacing w:lineRule="auto" w:line="360" w:before="0" w:after="160"/>
        <w:ind w:firstLine="708"/>
        <w:jc w:val="both"/>
        <w:rPr/>
      </w:pPr>
      <w:r>
        <w:rPr>
          <w:rFonts w:eastAsia="Calibri" w:cs="Calibri" w:ascii="Calibri" w:hAnsi="Calibri"/>
          <w:sz w:val="24"/>
          <w:szCs w:val="24"/>
        </w:rPr>
        <w:t>Lietuvos paštas AB yra valstybės valdoma akcinė bendrovė, kurios 100 proc. akcijų priklauso Lietuvos Respublikai ir kurios, kaip akcininkės, teises įgyvendina Susisiekimo ministerija (Lietuvos paštas, n.d.). Bendrovė teikia pašto, logistikos ir finansinio tarpininkavimo paslaugas, aptarnauja per apie 170 pašto skyrių, 440 mobiliųjų laiškininkų ir per 1 150 LP EXPRESS paštomatų trijose Baltijos šalyse (Susisiekimo ministerija, 2025).</w:t>
      </w:r>
    </w:p>
    <w:p>
      <w:pPr>
        <w:pStyle w:val="Heading3"/>
        <w:spacing w:lineRule="auto" w:line="360" w:before="720" w:after="360"/>
        <w:rPr/>
      </w:pPr>
      <w:bookmarkStart w:id="55" w:name="__RefHeading___Toc9181_3931789209"/>
      <w:bookmarkEnd w:id="55"/>
      <w:r>
        <w:rPr>
          <w:rFonts w:eastAsia="Calibri" w:cs="Calibri"/>
          <w:bCs/>
        </w:rPr>
        <w:t>3.1. Hierarchinė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Susisiekimo ministerija — vienintelė akcininkė, atstovauja valstybę</w:t>
      </w:r>
    </w:p>
    <w:p>
      <w:pPr>
        <w:pStyle w:val="ListParagraph"/>
        <w:numPr>
          <w:ilvl w:val="0"/>
          <w:numId w:val="7"/>
        </w:numPr>
        <w:spacing w:lineRule="auto" w:line="360" w:before="0" w:after="80"/>
        <w:contextualSpacing w:val="false"/>
        <w:rPr/>
      </w:pPr>
      <w:r>
        <w:rPr>
          <w:rFonts w:eastAsia="Calibri" w:cs="Calibri" w:ascii="Calibri" w:hAnsi="Calibri"/>
          <w:sz w:val="24"/>
          <w:szCs w:val="24"/>
        </w:rPr>
        <w:t>Valdyba (5 nariai) — pirmininkė Jūratė Stanišauskienė</w:t>
      </w:r>
    </w:p>
    <w:p>
      <w:pPr>
        <w:pStyle w:val="ListParagraph"/>
        <w:numPr>
          <w:ilvl w:val="0"/>
          <w:numId w:val="7"/>
        </w:numPr>
        <w:spacing w:lineRule="auto" w:line="360" w:before="0" w:after="80"/>
        <w:contextualSpacing w:val="false"/>
        <w:rPr/>
      </w:pPr>
      <w:r>
        <w:rPr>
          <w:rFonts w:eastAsia="Calibri" w:cs="Calibri" w:ascii="Calibri" w:hAnsi="Calibri"/>
          <w:sz w:val="24"/>
          <w:szCs w:val="24"/>
        </w:rPr>
        <w:t>Generalinis direktorius — Kastytis Valantinas (nuo 2025-05-12)</w:t>
      </w:r>
    </w:p>
    <w:p>
      <w:pPr>
        <w:pStyle w:val="ListParagraph"/>
        <w:numPr>
          <w:ilvl w:val="0"/>
          <w:numId w:val="7"/>
        </w:numPr>
        <w:spacing w:lineRule="auto" w:line="360" w:before="0" w:after="80"/>
        <w:contextualSpacing w:val="false"/>
        <w:rPr/>
      </w:pPr>
      <w:r>
        <w:rPr>
          <w:rFonts w:eastAsia="Calibri" w:cs="Calibri" w:ascii="Calibri" w:hAnsi="Calibri"/>
          <w:sz w:val="24"/>
          <w:szCs w:val="24"/>
        </w:rPr>
        <w:t>Tinklo padalinys, Pašto operacijų padalinys, Technologijų padalinys</w:t>
      </w:r>
    </w:p>
    <w:p>
      <w:pPr>
        <w:pStyle w:val="ListParagraph"/>
        <w:numPr>
          <w:ilvl w:val="0"/>
          <w:numId w:val="7"/>
        </w:numPr>
        <w:spacing w:lineRule="auto" w:line="360" w:before="0" w:after="80"/>
        <w:contextualSpacing w:val="false"/>
        <w:rPr/>
      </w:pPr>
      <w:r>
        <w:rPr>
          <w:rFonts w:eastAsia="Calibri" w:cs="Calibri" w:ascii="Calibri" w:hAnsi="Calibri"/>
          <w:sz w:val="24"/>
          <w:szCs w:val="24"/>
        </w:rPr>
        <w:t>Pardavimų padalinys, Paslaugų ir rinkodaros padalinys</w:t>
      </w:r>
    </w:p>
    <w:p>
      <w:pPr>
        <w:pStyle w:val="ListParagraph"/>
        <w:numPr>
          <w:ilvl w:val="0"/>
          <w:numId w:val="7"/>
        </w:numPr>
        <w:spacing w:lineRule="auto" w:line="360" w:before="0" w:after="80"/>
        <w:contextualSpacing w:val="false"/>
        <w:rPr/>
      </w:pPr>
      <w:r>
        <w:rPr>
          <w:rFonts w:eastAsia="Calibri" w:cs="Calibri" w:ascii="Calibri" w:hAnsi="Calibri"/>
          <w:sz w:val="24"/>
          <w:szCs w:val="24"/>
        </w:rPr>
        <w:t>~170 pašto skyrių ir logistikos centrai</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39814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4575" cy="3981450"/>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7 pav. Lietuvos paštas AB hierarchinė struktūra</w:t>
      </w:r>
    </w:p>
    <w:p>
      <w:pPr>
        <w:pStyle w:val="Normal"/>
        <w:spacing w:before="0" w:after="280"/>
        <w:jc w:val="center"/>
        <w:rPr/>
      </w:pPr>
      <w:r>
        <w:rPr>
          <w:rFonts w:eastAsia="Calibri" w:cs="Calibri" w:ascii="Calibri" w:hAnsi="Calibri"/>
          <w:sz w:val="18"/>
          <w:szCs w:val="18"/>
        </w:rPr>
        <w:t>Šaltinis: sudaryta autoriaus, remiantis: Lietuvos paštas (n.d.); Susisiekimo ministerija (2025)</w:t>
      </w:r>
    </w:p>
    <w:p>
      <w:pPr>
        <w:pStyle w:val="Normal"/>
        <w:spacing w:lineRule="auto" w:line="360" w:before="0" w:after="160"/>
        <w:ind w:firstLine="708"/>
        <w:jc w:val="both"/>
        <w:rPr/>
      </w:pPr>
      <w:r>
        <w:rPr>
          <w:rFonts w:eastAsia="Calibri" w:cs="Calibri" w:ascii="Calibri" w:hAnsi="Calibri"/>
          <w:sz w:val="24"/>
          <w:szCs w:val="24"/>
        </w:rPr>
        <w:t>Hierarchinė struktūra Lietuvos paštui yra neišvengiama kaip valstybės valdomai įmonei – aiški atsakomybių grandinė nuo Susisiekimo ministerijos per valdybą, generalinį direktorių Kastytį Valantiną iki padalinių direktorių užtikrina atskaitomybę visuomenei (Lietuvos paštas, n.d.). Privalumas – skaidrumas, aiški kontrolė ir griežta tvarka valdant visuomeninės svarbos paslaugas. Trūkumas – biurokratiniai procesai sulėtina sprendimų priėmimą dinamiškoje e-komercijos rinkoje.</w:t>
      </w:r>
    </w:p>
    <w:p>
      <w:pPr>
        <w:pStyle w:val="Heading3"/>
        <w:spacing w:lineRule="auto" w:line="360" w:before="720" w:after="360"/>
        <w:rPr/>
      </w:pPr>
      <w:bookmarkStart w:id="56" w:name="__RefHeading___Toc9183_3931789209"/>
      <w:bookmarkEnd w:id="56"/>
      <w:r>
        <w:rPr>
          <w:rFonts w:eastAsia="Calibri" w:cs="Calibri"/>
          <w:bCs/>
        </w:rPr>
        <w:t>3.2. Funkcinė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Generalinis direktorius — Kastytis Valantinas</w:t>
      </w:r>
    </w:p>
    <w:p>
      <w:pPr>
        <w:pStyle w:val="ListParagraph"/>
        <w:numPr>
          <w:ilvl w:val="0"/>
          <w:numId w:val="7"/>
        </w:numPr>
        <w:spacing w:lineRule="auto" w:line="360" w:before="0" w:after="80"/>
        <w:contextualSpacing w:val="false"/>
        <w:rPr/>
      </w:pPr>
      <w:r>
        <w:rPr>
          <w:rFonts w:eastAsia="Calibri" w:cs="Calibri" w:ascii="Calibri" w:hAnsi="Calibri"/>
          <w:sz w:val="24"/>
          <w:szCs w:val="24"/>
        </w:rPr>
        <w:t>Pašto operacijos — laiškų ir siuntų pristatymas visoje Lietuvoje</w:t>
      </w:r>
    </w:p>
    <w:p>
      <w:pPr>
        <w:pStyle w:val="ListParagraph"/>
        <w:numPr>
          <w:ilvl w:val="0"/>
          <w:numId w:val="7"/>
        </w:numPr>
        <w:spacing w:lineRule="auto" w:line="360" w:before="0" w:after="80"/>
        <w:contextualSpacing w:val="false"/>
        <w:rPr/>
      </w:pPr>
      <w:r>
        <w:rPr>
          <w:rFonts w:eastAsia="Calibri" w:cs="Calibri" w:ascii="Calibri" w:hAnsi="Calibri"/>
          <w:sz w:val="24"/>
          <w:szCs w:val="24"/>
        </w:rPr>
        <w:t>LP EXPRESS logistika — paštomatų tinklas (per 1 150 Baltijos šalyse), sandėliai, kurjeriai</w:t>
      </w:r>
    </w:p>
    <w:p>
      <w:pPr>
        <w:pStyle w:val="ListParagraph"/>
        <w:numPr>
          <w:ilvl w:val="0"/>
          <w:numId w:val="7"/>
        </w:numPr>
        <w:spacing w:lineRule="auto" w:line="360" w:before="0" w:after="80"/>
        <w:contextualSpacing w:val="false"/>
        <w:rPr/>
      </w:pPr>
      <w:r>
        <w:rPr>
          <w:rFonts w:eastAsia="Calibri" w:cs="Calibri" w:ascii="Calibri" w:hAnsi="Calibri"/>
          <w:sz w:val="24"/>
          <w:szCs w:val="24"/>
        </w:rPr>
        <w:t>Finansinio tarpininkavimo skyrius — pensijų išmoka, mokėjimų priėmimas</w:t>
      </w:r>
    </w:p>
    <w:p>
      <w:pPr>
        <w:pStyle w:val="ListParagraph"/>
        <w:numPr>
          <w:ilvl w:val="0"/>
          <w:numId w:val="7"/>
        </w:numPr>
        <w:spacing w:lineRule="auto" w:line="360" w:before="0" w:after="80"/>
        <w:contextualSpacing w:val="false"/>
        <w:rPr/>
      </w:pPr>
      <w:r>
        <w:rPr>
          <w:rFonts w:eastAsia="Calibri" w:cs="Calibri" w:ascii="Calibri" w:hAnsi="Calibri"/>
          <w:sz w:val="24"/>
          <w:szCs w:val="24"/>
        </w:rPr>
        <w:t>IT ir technologijų padalinys — sistemų valdymas, skaitmenizacija</w:t>
      </w:r>
    </w:p>
    <w:p>
      <w:pPr>
        <w:pStyle w:val="ListParagraph"/>
        <w:numPr>
          <w:ilvl w:val="0"/>
          <w:numId w:val="7"/>
        </w:numPr>
        <w:spacing w:lineRule="auto" w:line="360" w:before="0" w:after="80"/>
        <w:contextualSpacing w:val="false"/>
        <w:rPr/>
      </w:pPr>
      <w:r>
        <w:rPr>
          <w:rFonts w:eastAsia="Calibri" w:cs="Calibri" w:ascii="Calibri" w:hAnsi="Calibri"/>
          <w:sz w:val="24"/>
          <w:szCs w:val="24"/>
        </w:rPr>
        <w:t>Pardavimų ir rinkodaros padalinys — verslo klientai, komunikacija</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17145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4575" cy="1714500"/>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8 pav. Lietuvos paštas AB funkcinė struktūra</w:t>
      </w:r>
    </w:p>
    <w:p>
      <w:pPr>
        <w:pStyle w:val="Normal"/>
        <w:spacing w:before="0" w:after="280"/>
        <w:jc w:val="center"/>
        <w:rPr/>
      </w:pPr>
      <w:r>
        <w:rPr>
          <w:rFonts w:eastAsia="Calibri" w:cs="Calibri" w:ascii="Calibri" w:hAnsi="Calibri"/>
          <w:sz w:val="18"/>
          <w:szCs w:val="18"/>
        </w:rPr>
        <w:t>Šaltinis: sudaryta autoriaus, remiantis: Lietuvos paštas (n.d.)</w:t>
      </w:r>
    </w:p>
    <w:p>
      <w:pPr>
        <w:pStyle w:val="Normal"/>
        <w:spacing w:lineRule="auto" w:line="360" w:before="0" w:after="160"/>
        <w:ind w:firstLine="708"/>
        <w:jc w:val="both"/>
        <w:rPr/>
      </w:pPr>
      <w:r>
        <w:rPr>
          <w:rFonts w:eastAsia="Calibri" w:cs="Calibri" w:ascii="Calibri" w:hAnsi="Calibri"/>
          <w:sz w:val="24"/>
          <w:szCs w:val="24"/>
        </w:rPr>
        <w:t>Funkcinė struktūra leidžia Lietuvos paštui efektyviai valdyti skirtingas paslaugų sritis – pašto pristatymas, logistika, finansinės paslaugos ir IT reikalauja skirtingų kompetencijų (Lietuvos paštas, n.d.). Kiekvienas padalinys veikia pagal savo veiklos specifiką. Privalumas – gilus specializacijos lygis ir aiški atsakomybė kiekvienoje srityje. Trūkumas – skirtingų padalinių kultūra ir tikslai gali apsunkinti tarpusavio bendradarbiavimą.</w:t>
      </w:r>
    </w:p>
    <w:p>
      <w:pPr>
        <w:pStyle w:val="Heading3"/>
        <w:spacing w:lineRule="auto" w:line="360" w:before="720" w:after="360"/>
        <w:rPr/>
      </w:pPr>
      <w:bookmarkStart w:id="57" w:name="__RefHeading___Toc9185_3931789209"/>
      <w:bookmarkEnd w:id="57"/>
      <w:r>
        <w:rPr>
          <w:rFonts w:eastAsia="Calibri" w:cs="Calibri"/>
          <w:bCs/>
        </w:rPr>
        <w:t>3.3. Tinklinė struktūra</w:t>
      </w:r>
    </w:p>
    <w:p>
      <w:pPr>
        <w:pStyle w:val="Normal"/>
        <w:spacing w:lineRule="auto" w:line="360" w:before="0" w:after="160"/>
        <w:jc w:val="both"/>
        <w:rPr/>
      </w:pPr>
      <w:r>
        <w:rPr>
          <w:rFonts w:eastAsia="Calibri" w:cs="Calibri" w:ascii="Calibri" w:hAnsi="Calibri"/>
          <w:sz w:val="24"/>
          <w:szCs w:val="24"/>
        </w:rPr>
        <w:t>Pagrindiniai komponentai:</w:t>
      </w:r>
    </w:p>
    <w:p>
      <w:pPr>
        <w:pStyle w:val="ListParagraph"/>
        <w:numPr>
          <w:ilvl w:val="0"/>
          <w:numId w:val="7"/>
        </w:numPr>
        <w:spacing w:lineRule="auto" w:line="360" w:before="0" w:after="80"/>
        <w:contextualSpacing w:val="false"/>
        <w:rPr/>
      </w:pPr>
      <w:r>
        <w:rPr>
          <w:rFonts w:eastAsia="Calibri" w:cs="Calibri" w:ascii="Calibri" w:hAnsi="Calibri"/>
          <w:sz w:val="24"/>
          <w:szCs w:val="24"/>
        </w:rPr>
        <w:t>Centrinis biuras — Vilnius (strateginis koordinavimo centras)</w:t>
      </w:r>
    </w:p>
    <w:p>
      <w:pPr>
        <w:pStyle w:val="ListParagraph"/>
        <w:numPr>
          <w:ilvl w:val="0"/>
          <w:numId w:val="7"/>
        </w:numPr>
        <w:spacing w:lineRule="auto" w:line="360" w:before="0" w:after="80"/>
        <w:contextualSpacing w:val="false"/>
        <w:rPr/>
      </w:pPr>
      <w:r>
        <w:rPr>
          <w:rFonts w:eastAsia="Calibri" w:cs="Calibri" w:ascii="Calibri" w:hAnsi="Calibri"/>
          <w:sz w:val="24"/>
          <w:szCs w:val="24"/>
        </w:rPr>
        <w:t>9 regioniniai logistikos centrai (Vilnius, Kaunas, Klaipėda, Šiauliai, Panevėžys ir kt.)</w:t>
      </w:r>
    </w:p>
    <w:p>
      <w:pPr>
        <w:pStyle w:val="ListParagraph"/>
        <w:numPr>
          <w:ilvl w:val="0"/>
          <w:numId w:val="7"/>
        </w:numPr>
        <w:spacing w:lineRule="auto" w:line="360" w:before="0" w:after="80"/>
        <w:contextualSpacing w:val="false"/>
        <w:rPr/>
      </w:pPr>
      <w:r>
        <w:rPr>
          <w:rFonts w:eastAsia="Calibri" w:cs="Calibri" w:ascii="Calibri" w:hAnsi="Calibri"/>
          <w:sz w:val="24"/>
          <w:szCs w:val="24"/>
        </w:rPr>
        <w:t>~170 pašto skyrių visoje Lietuvoje</w:t>
      </w:r>
    </w:p>
    <w:p>
      <w:pPr>
        <w:pStyle w:val="ListParagraph"/>
        <w:numPr>
          <w:ilvl w:val="0"/>
          <w:numId w:val="7"/>
        </w:numPr>
        <w:spacing w:lineRule="auto" w:line="360" w:before="0" w:after="80"/>
        <w:contextualSpacing w:val="false"/>
        <w:rPr/>
      </w:pPr>
      <w:r>
        <w:rPr>
          <w:rFonts w:eastAsia="Calibri" w:cs="Calibri" w:ascii="Calibri" w:hAnsi="Calibri"/>
          <w:sz w:val="24"/>
          <w:szCs w:val="24"/>
        </w:rPr>
        <w:t>Per 1 150 LP EXPRESS paštomatų Lietuvoje, Latvijoje ir Estijoje</w:t>
      </w:r>
    </w:p>
    <w:p>
      <w:pPr>
        <w:pStyle w:val="ListParagraph"/>
        <w:numPr>
          <w:ilvl w:val="0"/>
          <w:numId w:val="7"/>
        </w:numPr>
        <w:spacing w:lineRule="auto" w:line="360" w:before="0" w:after="80"/>
        <w:contextualSpacing w:val="false"/>
        <w:rPr/>
      </w:pPr>
      <w:r>
        <w:rPr>
          <w:rFonts w:eastAsia="Calibri" w:cs="Calibri" w:ascii="Calibri" w:hAnsi="Calibri"/>
          <w:sz w:val="24"/>
          <w:szCs w:val="24"/>
        </w:rPr>
        <w:t>440 mobiliųjų laiškininkų — aptarnauja kaimo vietoves</w:t>
      </w:r>
    </w:p>
    <w:p>
      <w:pPr>
        <w:pStyle w:val="Normal"/>
        <w:pBdr>
          <w:top w:val="single" w:sz="4" w:space="0" w:color="CCCCCC"/>
          <w:left w:val="single" w:sz="4" w:space="0" w:color="CCCCCC"/>
          <w:bottom w:val="single" w:sz="4" w:space="0" w:color="CCCCCC"/>
          <w:right w:val="single" w:sz="4" w:space="0" w:color="CCCCCC"/>
        </w:pBdr>
        <w:spacing w:before="600" w:after="600"/>
        <w:jc w:val="center"/>
        <w:rPr/>
      </w:pPr>
      <w:r>
        <w:rPr/>
        <w:drawing>
          <wp:inline distT="0" distB="0" distL="0" distR="0">
            <wp:extent cx="6124575" cy="36480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4575" cy="3648075"/>
                    </a:xfrm>
                    <a:prstGeom prst="rect">
                      <a:avLst/>
                    </a:prstGeom>
                  </pic:spPr>
                </pic:pic>
              </a:graphicData>
            </a:graphic>
          </wp:inline>
        </w:drawing>
      </w:r>
    </w:p>
    <w:p>
      <w:pPr>
        <w:pStyle w:val="Normal"/>
        <w:spacing w:before="80" w:after="60"/>
        <w:jc w:val="center"/>
        <w:rPr/>
      </w:pPr>
      <w:r>
        <w:rPr>
          <w:rFonts w:eastAsia="Calibri" w:cs="Calibri" w:ascii="Calibri" w:hAnsi="Calibri"/>
          <w:b/>
          <w:bCs/>
          <w:sz w:val="22"/>
          <w:szCs w:val="22"/>
        </w:rPr>
        <w:t>9 pav. Lietuvos paštas AB tinklinė struktūra</w:t>
      </w:r>
    </w:p>
    <w:p>
      <w:pPr>
        <w:pStyle w:val="Normal"/>
        <w:spacing w:before="0" w:after="280"/>
        <w:jc w:val="center"/>
        <w:rPr/>
      </w:pPr>
      <w:r>
        <w:rPr>
          <w:rFonts w:eastAsia="Calibri" w:cs="Calibri" w:ascii="Calibri" w:hAnsi="Calibri"/>
          <w:sz w:val="18"/>
          <w:szCs w:val="18"/>
        </w:rPr>
        <w:t>Šaltinis: sudaryta autoriaus, remiantis: Susisiekimo ministerija (2025)</w:t>
      </w:r>
    </w:p>
    <w:p>
      <w:pPr>
        <w:pStyle w:val="Normal"/>
        <w:spacing w:lineRule="auto" w:line="360" w:before="0" w:after="160"/>
        <w:ind w:firstLine="708"/>
        <w:jc w:val="both"/>
        <w:rPr/>
      </w:pPr>
      <w:r>
        <w:rPr>
          <w:rFonts w:eastAsia="Calibri" w:cs="Calibri" w:ascii="Calibri" w:hAnsi="Calibri"/>
          <w:sz w:val="24"/>
          <w:szCs w:val="24"/>
        </w:rPr>
        <w:t>Tinklinė struktūra yra natūralus pasirinkimas pašto paslaugų organizacijai, kurios misija – pasiekti kiekvieną Lietuvos gyventoją (Susisiekimo ministerija, 2025). Centrinis biuras koordinuoja logistikos centrus, kurie aptarnauja ~170 pašto skyrių ir per 1 150 paštomatų Baltijos šalyse. Privalumas – platus geografinis aprėptis ir greitas pristatymas net atokiausiose vietovėse. Trūkumas – sudėtinga koordinuoti vienodą paslaugų kokybę visuose tinklo taškuose.</w:t>
      </w:r>
      <w:r>
        <w:br w:type="page"/>
      </w:r>
    </w:p>
    <w:p>
      <w:pPr>
        <w:pStyle w:val="Heading2"/>
        <w:spacing w:lineRule="auto" w:line="360" w:before="200" w:after="280"/>
        <w:jc w:val="center"/>
        <w:rPr/>
      </w:pPr>
      <w:bookmarkStart w:id="58" w:name="__RefHeading___Toc9187_3931789209"/>
      <w:bookmarkEnd w:id="58"/>
      <w:r>
        <w:rPr>
          <w:rFonts w:eastAsia="Calibri" w:cs="Calibri"/>
          <w:bCs/>
        </w:rPr>
        <w:t>4. Lyginamoji analizė</w:t>
      </w:r>
    </w:p>
    <w:p>
      <w:pPr>
        <w:pStyle w:val="Normal"/>
        <w:spacing w:lineRule="auto" w:line="360" w:before="0" w:after="160"/>
        <w:ind w:firstLine="708"/>
        <w:jc w:val="both"/>
        <w:rPr/>
      </w:pPr>
      <w:r>
        <w:rPr>
          <w:rFonts w:eastAsia="Calibri" w:cs="Calibri" w:ascii="Calibri" w:hAnsi="Calibri"/>
          <w:sz w:val="24"/>
          <w:szCs w:val="24"/>
        </w:rPr>
        <w:t>Lyginant trijų organizacijų struktūrų pasirinkimą, aiškiai matyti, kad kiekviena jų pritaiko modelius pagal savo veiklos specifiką, dydį ir tikslus.</w:t>
      </w:r>
    </w:p>
    <w:p>
      <w:pPr>
        <w:pStyle w:val="Normal"/>
        <w:spacing w:lineRule="auto" w:line="360" w:before="0" w:after="160"/>
        <w:ind w:firstLine="708"/>
        <w:jc w:val="both"/>
        <w:rPr/>
      </w:pPr>
      <w:r>
        <w:rPr>
          <w:rFonts w:eastAsia="Calibri" w:cs="Calibri" w:ascii="Calibri" w:hAnsi="Calibri"/>
          <w:sz w:val="24"/>
          <w:szCs w:val="24"/>
        </w:rPr>
        <w:t>Google LLC, kaip didelė technologijų korporacija, derina hierarchinę, matricinę ir komandinę struktūras. Hierarchija reikalinga valdyti beveik 180 000 darbuotojų organizaciją, matricinė struktūra leidžia efektyviai paskirstyti kompetencijas tarp daugelio produktų, o komandinė – užtikrina inovatyvumą ir greitą reagavimą (Alphabet Inc., 2025). Tai rodo, kad didelės technologijų bendrovės paprastai naudoja hibridinį modelį pagal konkrečius poreikius.</w:t>
      </w:r>
    </w:p>
    <w:p>
      <w:pPr>
        <w:pStyle w:val="Normal"/>
        <w:spacing w:lineRule="auto" w:line="360" w:before="0" w:after="160"/>
        <w:ind w:firstLine="708"/>
        <w:jc w:val="both"/>
        <w:rPr/>
      </w:pPr>
      <w:r>
        <w:rPr>
          <w:rFonts w:eastAsia="Calibri" w:cs="Calibri" w:ascii="Calibri" w:hAnsi="Calibri"/>
          <w:sz w:val="24"/>
          <w:szCs w:val="24"/>
        </w:rPr>
        <w:t>Maxima LT, kaip mažmeninės prekybos tinklas su daugiau nei 240 parduotuvių ir ~11 400 darbuotojų, remiasi hierarchine, funkcine ir padalinių struktūromis (Okredo, 2026). Hierarchija užtikrina vienodų standartų laikymąsi visose parduotuvėse, funkcinė struktūra – specializacijos lygį centrinėje būstinėje, o padalinių modelis leidžia kiekvienam parduotuvių formatui turėti pritaikytą strategiją.</w:t>
      </w:r>
    </w:p>
    <w:p>
      <w:pPr>
        <w:pStyle w:val="Normal"/>
        <w:spacing w:lineRule="auto" w:line="360" w:before="0" w:after="160"/>
        <w:ind w:firstLine="708"/>
        <w:jc w:val="both"/>
        <w:rPr/>
      </w:pPr>
      <w:r>
        <w:rPr>
          <w:rFonts w:eastAsia="Calibri" w:cs="Calibri" w:ascii="Calibri" w:hAnsi="Calibri"/>
          <w:sz w:val="24"/>
          <w:szCs w:val="24"/>
        </w:rPr>
        <w:t>Lietuvos paštas AB, kaip valstybės valdoma įmonė su visuomenine misija ir per 1 150 paštomatų Baltijos šalyse, naudoja hierarchinę, funkcinę ir tinklinę struktūras (Susisiekimo ministerija, 2025). Hierarchija užtikrina atskaitomybę valstybei, funkcinė struktūra – specializaciją skirtingose paslaugų srityse, o tinklinė – geografinį aprėptį visoje Lietuvoje ir Baltijos šalyse.</w:t>
      </w:r>
    </w:p>
    <w:p>
      <w:pPr>
        <w:pStyle w:val="Normal"/>
        <w:spacing w:lineRule="auto" w:line="360" w:before="0" w:after="160"/>
        <w:ind w:firstLine="708"/>
        <w:jc w:val="both"/>
        <w:rPr/>
      </w:pPr>
      <w:r>
        <w:rPr>
          <w:rFonts w:eastAsia="Calibri" w:cs="Calibri" w:ascii="Calibri" w:hAnsi="Calibri"/>
          <w:sz w:val="24"/>
          <w:szCs w:val="24"/>
        </w:rPr>
        <w:t>Apibendrinant, organizacinės struktūros pasirinkimas priklauso nuo to, ką organizacija labiausiai vertina: technologijų sektoriuje – greitis ir inovacijos, mažmeninėje prekyboje – procesų standartizavimas, o valstybės sektoriuje – atskaitomybė ir visuomeninis prieinamumas.</w:t>
      </w:r>
      <w:r>
        <w:br w:type="page"/>
      </w:r>
    </w:p>
    <w:p>
      <w:pPr>
        <w:pStyle w:val="Heading1"/>
        <w:spacing w:lineRule="auto" w:line="360" w:before="480" w:after="2880"/>
        <w:jc w:val="center"/>
        <w:rPr/>
      </w:pPr>
      <w:bookmarkStart w:id="59" w:name="__RefHeading___Toc9189_3931789209"/>
      <w:bookmarkEnd w:id="59"/>
      <w:r>
        <w:rPr>
          <w:rFonts w:eastAsia="Calibri" w:cs="Calibri"/>
          <w:bCs/>
        </w:rPr>
        <w:t>PU3. DUOMENŲ BAZIŲ KŪRIMO ĮRANKIŲ ANALIZĖ IR PALYGINIMAS</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Surasti 10 šiuolaikinių duomenų bazių kūrimo įrankių (MS Access, LibreOffice Base, OpenOffice Base, Budybase ir kt.).</w:t>
      </w:r>
    </w:p>
    <w:p>
      <w:pPr>
        <w:pStyle w:val="Normal"/>
        <w:spacing w:lineRule="auto" w:line="276" w:before="0" w:after="0"/>
        <w:rPr/>
      </w:pPr>
      <w:r>
        <w:rPr>
          <w:rFonts w:cs="Times New Roman" w:ascii="Times New Roman" w:hAnsi="Times New Roman"/>
          <w:i/>
          <w:sz w:val="22"/>
          <w:szCs w:val="22"/>
        </w:rPr>
        <w:t>Palyginti skirtingų įrankių funkcijas, privalumus ir trūkumus.</w:t>
      </w:r>
    </w:p>
    <w:p>
      <w:pPr>
        <w:pStyle w:val="Normal"/>
        <w:spacing w:lineRule="auto" w:line="276" w:before="0" w:after="0"/>
        <w:rPr/>
      </w:pPr>
      <w:r>
        <w:rPr>
          <w:rFonts w:cs="Times New Roman" w:ascii="Times New Roman" w:hAnsi="Times New Roman"/>
          <w:i/>
          <w:sz w:val="22"/>
          <w:szCs w:val="22"/>
        </w:rPr>
        <w:t>Sukurti struktūruotą palyginimą, remiantis pagrindiniais duomenų bazių kūrimo kriterijais.</w:t>
      </w:r>
    </w:p>
    <w:p>
      <w:pPr>
        <w:pStyle w:val="Normal"/>
        <w:spacing w:lineRule="auto" w:line="276" w:before="0" w:after="0"/>
        <w:rPr/>
      </w:pPr>
      <w:r>
        <w:rPr>
          <w:rFonts w:cs="Times New Roman" w:ascii="Times New Roman" w:hAnsi="Times New Roman"/>
          <w:i/>
          <w:sz w:val="22"/>
          <w:szCs w:val="22"/>
        </w:rPr>
        <w:t>Pateikti rezultatus lyginamojoje lentelėje ir parašyti trumpą analizę.</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Jūs individualiai atliksite duomenų bazių kūrimo įrankių paiešką, analizę ir palyginimą, remdamiesi jų funkcijomis, galimybėmis ir apribojimais:</w:t>
      </w:r>
    </w:p>
    <w:p>
      <w:pPr>
        <w:pStyle w:val="Normal"/>
        <w:spacing w:lineRule="auto" w:line="276" w:before="0" w:after="0"/>
        <w:rPr/>
      </w:pPr>
      <w:r>
        <w:rPr>
          <w:rFonts w:cs="Times New Roman" w:ascii="Times New Roman" w:hAnsi="Times New Roman"/>
          <w:i/>
          <w:sz w:val="22"/>
          <w:szCs w:val="22"/>
        </w:rPr>
        <w:t>Surasti 10 duomenų bazių kūrimo įrankių.</w:t>
      </w:r>
    </w:p>
    <w:p>
      <w:pPr>
        <w:pStyle w:val="Normal"/>
        <w:spacing w:lineRule="auto" w:line="276" w:before="0" w:after="0"/>
        <w:rPr/>
      </w:pPr>
      <w:r>
        <w:rPr>
          <w:rFonts w:cs="Times New Roman" w:ascii="Times New Roman" w:hAnsi="Times New Roman"/>
          <w:i/>
          <w:sz w:val="22"/>
          <w:szCs w:val="22"/>
        </w:rPr>
        <w:t>Atlikti struktūrinį palyginimą, naudojant lentelės formatą.</w:t>
      </w:r>
    </w:p>
    <w:p>
      <w:pPr>
        <w:pStyle w:val="Normal"/>
        <w:spacing w:lineRule="auto" w:line="276" w:before="0" w:after="0"/>
        <w:rPr/>
      </w:pPr>
      <w:r>
        <w:rPr>
          <w:rFonts w:cs="Times New Roman" w:ascii="Times New Roman" w:hAnsi="Times New Roman"/>
          <w:i/>
          <w:sz w:val="22"/>
          <w:szCs w:val="22"/>
        </w:rPr>
        <w:t>Parašyti trumpą analizę, paaiškinant panašumus, skirtumus ir tinkamiausius naudojimo atvejus.</w:t>
      </w:r>
    </w:p>
    <w:p>
      <w:pPr>
        <w:pStyle w:val="Normal"/>
        <w:spacing w:lineRule="auto" w:line="276" w:before="0" w:after="0"/>
        <w:rPr/>
      </w:pPr>
      <w:r>
        <w:rPr>
          <w:rFonts w:cs="Times New Roman" w:ascii="Times New Roman" w:hAnsi="Times New Roman"/>
          <w:i/>
          <w:sz w:val="22"/>
          <w:szCs w:val="22"/>
        </w:rPr>
        <w:t>Ši užduotis padės jums suprasti šiuolaikinius duomenų bazių kūrimo įrankius ir jų vaidmenį informacinių sistemų bei verslo aplikacijų kūrime.</w:t>
      </w:r>
    </w:p>
    <w:p>
      <w:pPr>
        <w:pStyle w:val="Normal"/>
        <w:spacing w:lineRule="auto" w:line="276" w:before="0" w:after="0"/>
        <w:rPr/>
      </w:pPr>
      <w:r>
        <w:rPr>
          <w:rFonts w:cs="Times New Roman" w:ascii="Times New Roman" w:hAnsi="Times New Roman"/>
          <w:i/>
          <w:sz w:val="22"/>
          <w:szCs w:val="22"/>
        </w:rPr>
        <w:t>Užduoties žingsniai:</w:t>
      </w:r>
    </w:p>
    <w:p>
      <w:pPr>
        <w:pStyle w:val="Normal"/>
        <w:spacing w:lineRule="auto" w:line="276" w:before="0" w:after="0"/>
        <w:rPr/>
      </w:pPr>
      <w:r>
        <w:rPr>
          <w:rFonts w:cs="Times New Roman" w:ascii="Times New Roman" w:hAnsi="Times New Roman"/>
          <w:i/>
          <w:sz w:val="22"/>
          <w:szCs w:val="22"/>
        </w:rPr>
        <w:t>1. Duomenų bazių kūrimo įrankių tyrimas ir identifikavimas</w:t>
      </w:r>
    </w:p>
    <w:p>
      <w:pPr>
        <w:pStyle w:val="Normal"/>
        <w:spacing w:lineRule="auto" w:line="276" w:before="0" w:after="0"/>
        <w:rPr/>
      </w:pPr>
      <w:r>
        <w:rPr>
          <w:rFonts w:cs="Times New Roman" w:ascii="Times New Roman" w:hAnsi="Times New Roman"/>
          <w:i/>
          <w:sz w:val="22"/>
          <w:szCs w:val="22"/>
        </w:rPr>
        <w:t>Naudojant internetinius šaltinius, pateikiamas ataskaitas ir akademinius išteklius, surasti bent 10 šiuolaikinių duomenų bazių kūrimo įrankių.</w:t>
      </w:r>
    </w:p>
    <w:p>
      <w:pPr>
        <w:pStyle w:val="Normal"/>
        <w:spacing w:lineRule="auto" w:line="276" w:before="0" w:after="0"/>
        <w:rPr/>
      </w:pPr>
      <w:r>
        <w:rPr>
          <w:rFonts w:cs="Times New Roman" w:ascii="Times New Roman" w:hAnsi="Times New Roman"/>
          <w:i/>
          <w:sz w:val="22"/>
          <w:szCs w:val="22"/>
        </w:rPr>
        <w:t>Atsižvelkite į įvairius duomenų bazių tipus, tokius kaip santykinės (relational), NoSQL, debesijos (cloud-based), savarankiškai diegiamos (self-hosted) ir kt. Galite remtis MS Access funkcionalumu kaip pagrindiniu atskaitos tašku.</w:t>
      </w:r>
    </w:p>
    <w:p>
      <w:pPr>
        <w:pStyle w:val="Normal"/>
        <w:spacing w:lineRule="auto" w:line="276" w:before="0" w:after="0"/>
        <w:rPr/>
      </w:pPr>
      <w:r>
        <w:rPr>
          <w:rFonts w:cs="Times New Roman" w:ascii="Times New Roman" w:hAnsi="Times New Roman"/>
          <w:i/>
          <w:sz w:val="22"/>
          <w:szCs w:val="22"/>
        </w:rPr>
        <w:t>Užtikrinkite įrankių įvairovę (pvz., kai kurie gali būti orientuoti į struktūrizuotas duomenų bazes, o kiti – į nestruktūrizuotus ar pusiau struktūrizuotus duomenis).</w:t>
      </w:r>
    </w:p>
    <w:p>
      <w:pPr>
        <w:pStyle w:val="Normal"/>
        <w:spacing w:lineRule="auto" w:line="276" w:before="0" w:after="0"/>
        <w:rPr/>
      </w:pPr>
      <w:r>
        <w:rPr>
          <w:rFonts w:cs="Times New Roman" w:ascii="Times New Roman" w:hAnsi="Times New Roman"/>
          <w:i/>
          <w:sz w:val="22"/>
          <w:szCs w:val="22"/>
        </w:rPr>
        <w:t>2. Lyginamoji analizė lentelėje</w:t>
      </w:r>
    </w:p>
    <w:p>
      <w:pPr>
        <w:pStyle w:val="Normal"/>
        <w:spacing w:lineRule="auto" w:line="276" w:before="0" w:after="0"/>
        <w:rPr/>
      </w:pPr>
      <w:r>
        <w:rPr>
          <w:rFonts w:cs="Times New Roman" w:ascii="Times New Roman" w:hAnsi="Times New Roman"/>
          <w:i/>
          <w:sz w:val="22"/>
          <w:szCs w:val="22"/>
        </w:rPr>
        <w:t>Kai jau nustatysite savo pasirinktas duomenų bazių kūrimo priemones, palyginkite jas pagal bent 8 kriterijus. Galima remtis MS Access funkcionalumu kaip pavyzdžiu. Taip pat galima įtraukti šiuos kriterijus:</w:t>
      </w:r>
    </w:p>
    <w:p>
      <w:pPr>
        <w:pStyle w:val="Normal"/>
        <w:spacing w:lineRule="auto" w:line="276" w:before="0" w:after="0"/>
        <w:rPr/>
      </w:pPr>
      <w:r>
        <w:rPr>
          <w:rFonts w:cs="Times New Roman" w:ascii="Times New Roman" w:hAnsi="Times New Roman"/>
          <w:i/>
          <w:sz w:val="22"/>
          <w:szCs w:val="22"/>
        </w:rPr>
        <w:t>Vidinė duomenų bazė (Internal Database Support) (ar turi savo duomenų bazės variklį?)</w:t>
      </w:r>
    </w:p>
    <w:p>
      <w:pPr>
        <w:pStyle w:val="Normal"/>
        <w:spacing w:lineRule="auto" w:line="276" w:before="0" w:after="0"/>
        <w:rPr/>
      </w:pPr>
      <w:r>
        <w:rPr>
          <w:rFonts w:cs="Times New Roman" w:ascii="Times New Roman" w:hAnsi="Times New Roman"/>
          <w:i/>
          <w:sz w:val="22"/>
          <w:szCs w:val="22"/>
        </w:rPr>
        <w:t>NoSQL jungtys (NoSQL Connectors) (ar gali integruotis su NoSQL duomenų bazėmis?)</w:t>
      </w:r>
    </w:p>
    <w:p>
      <w:pPr>
        <w:pStyle w:val="Normal"/>
        <w:spacing w:lineRule="auto" w:line="276" w:before="0" w:after="0"/>
        <w:rPr/>
      </w:pPr>
      <w:r>
        <w:rPr>
          <w:rFonts w:cs="Times New Roman" w:ascii="Times New Roman" w:hAnsi="Times New Roman"/>
          <w:i/>
          <w:sz w:val="22"/>
          <w:szCs w:val="22"/>
        </w:rPr>
        <w:t>REST API palaikymas (REST API Support) (ar gali prisijungti prie išorinių žiniatinklio paslaugų?)</w:t>
      </w:r>
    </w:p>
    <w:p>
      <w:pPr>
        <w:pStyle w:val="Normal"/>
        <w:spacing w:lineRule="auto" w:line="276" w:before="0" w:after="0"/>
        <w:rPr/>
      </w:pPr>
      <w:r>
        <w:rPr>
          <w:rFonts w:cs="Times New Roman" w:ascii="Times New Roman" w:hAnsi="Times New Roman"/>
          <w:i/>
          <w:sz w:val="22"/>
          <w:szCs w:val="22"/>
        </w:rPr>
        <w:t>Programėlių kūrimo įrankiai (App Builder) (ar turi integruotus įrankius programėlių kūrimui?)</w:t>
      </w:r>
    </w:p>
    <w:p>
      <w:pPr>
        <w:pStyle w:val="Normal"/>
        <w:spacing w:lineRule="auto" w:line="276" w:before="0" w:after="0"/>
        <w:rPr/>
      </w:pPr>
      <w:r>
        <w:rPr>
          <w:rFonts w:cs="Times New Roman" w:ascii="Times New Roman" w:hAnsi="Times New Roman"/>
          <w:i/>
          <w:sz w:val="22"/>
          <w:szCs w:val="22"/>
        </w:rPr>
        <w:t>Darbo eigos automatizavimas (Workflow Automations) (ar gali automatizuoti duomenų bazės procesus?)</w:t>
      </w:r>
    </w:p>
    <w:p>
      <w:pPr>
        <w:pStyle w:val="Normal"/>
        <w:spacing w:lineRule="auto" w:line="276" w:before="0" w:after="0"/>
        <w:rPr/>
      </w:pPr>
      <w:r>
        <w:rPr>
          <w:rFonts w:cs="Times New Roman" w:ascii="Times New Roman" w:hAnsi="Times New Roman"/>
          <w:i/>
          <w:sz w:val="22"/>
          <w:szCs w:val="22"/>
        </w:rPr>
        <w:t>Debesijos platforma (Cloud Platform Availability) (ar yra debesyje pagrįstas sprendimas, ar savarankiškai diegiamas?)</w:t>
      </w:r>
    </w:p>
    <w:p>
      <w:pPr>
        <w:pStyle w:val="Normal"/>
        <w:spacing w:lineRule="auto" w:line="276" w:before="0" w:after="0"/>
        <w:rPr/>
      </w:pPr>
      <w:r>
        <w:rPr>
          <w:rFonts w:cs="Times New Roman" w:ascii="Times New Roman" w:hAnsi="Times New Roman"/>
          <w:i/>
          <w:sz w:val="22"/>
          <w:szCs w:val="22"/>
        </w:rPr>
        <w:t>Savarankiškas diegimas (Self-Hosting Support) (ar galima įdiegti vietiniuose serveriuose?)</w:t>
      </w:r>
    </w:p>
    <w:p>
      <w:pPr>
        <w:pStyle w:val="Normal"/>
        <w:spacing w:lineRule="auto" w:line="276" w:before="0" w:after="0"/>
        <w:rPr/>
      </w:pPr>
      <w:r>
        <w:rPr>
          <w:rFonts w:cs="Times New Roman" w:ascii="Times New Roman" w:hAnsi="Times New Roman"/>
          <w:i/>
          <w:sz w:val="22"/>
          <w:szCs w:val="22"/>
        </w:rPr>
        <w:t>Atvirojo kodo prieinamumas (Open-Source Availability) (ar tai atvirojo kodo, ar patentuota programinė įranga?)</w:t>
      </w:r>
    </w:p>
    <w:p>
      <w:pPr>
        <w:pStyle w:val="Normal"/>
        <w:spacing w:lineRule="auto" w:line="276" w:before="0" w:after="0"/>
        <w:rPr/>
      </w:pPr>
      <w:r>
        <w:rPr>
          <w:rFonts w:cs="Times New Roman" w:ascii="Times New Roman" w:hAnsi="Times New Roman"/>
          <w:i/>
          <w:sz w:val="22"/>
          <w:szCs w:val="22"/>
        </w:rPr>
        <w:t>3. Trumpa rašytinė analizė (150–200 žodžių)</w:t>
      </w:r>
    </w:p>
    <w:p>
      <w:pPr>
        <w:pStyle w:val="Normal"/>
        <w:spacing w:lineRule="auto" w:line="276" w:before="0" w:after="0"/>
        <w:rPr/>
      </w:pPr>
      <w:r>
        <w:rPr>
          <w:rFonts w:cs="Times New Roman" w:ascii="Times New Roman" w:hAnsi="Times New Roman"/>
          <w:i/>
          <w:sz w:val="22"/>
          <w:szCs w:val="22"/>
        </w:rPr>
        <w:t>Remiantis lentele, apibendrinkite pagrindinius skirtumus ir panašumus tarp rastų įrankių.</w:t>
      </w:r>
    </w:p>
    <w:p>
      <w:pPr>
        <w:pStyle w:val="Normal"/>
        <w:spacing w:lineRule="auto" w:line="276" w:before="0" w:after="0"/>
        <w:rPr/>
      </w:pPr>
      <w:r>
        <w:rPr>
          <w:rFonts w:cs="Times New Roman" w:ascii="Times New Roman" w:hAnsi="Times New Roman"/>
          <w:i/>
          <w:sz w:val="22"/>
          <w:szCs w:val="22"/>
        </w:rPr>
        <w:t>Pamėginkite įvardinti, kurie įrankiai geriausiai tinka įvairioms naudojimo situacijoms, pvz.: Smulkiajam verslui, Didelėms įmonėms, Debesijos pagrindu veikiančioms aplikacijoms, Atvirojo kodo projektams.</w:t>
      </w:r>
    </w:p>
    <w:p>
      <w:pPr>
        <w:pStyle w:val="Normal"/>
        <w:spacing w:before="0" w:after="120"/>
        <w:rPr/>
      </w:pPr>
      <w:r>
        <w:rPr/>
      </w:r>
      <w:r>
        <w:br w:type="page"/>
      </w:r>
    </w:p>
    <w:p>
      <w:pPr>
        <w:pStyle w:val="Heading2"/>
        <w:spacing w:lineRule="auto" w:line="360" w:before="200" w:after="280"/>
        <w:jc w:val="center"/>
        <w:rPr/>
      </w:pPr>
      <w:bookmarkStart w:id="60" w:name="__RefHeading___Toc9191_3931789209"/>
      <w:bookmarkEnd w:id="60"/>
      <w:r>
        <w:rPr>
          <w:rFonts w:eastAsia="Calibri" w:cs="Calibri"/>
          <w:bCs/>
        </w:rPr>
        <w:t>1. Duomenų bazių kūrimo įrankių tyrimas</w:t>
      </w:r>
    </w:p>
    <w:p>
      <w:pPr>
        <w:pStyle w:val="Normal"/>
        <w:spacing w:lineRule="auto" w:line="360" w:before="0" w:after="160"/>
        <w:ind w:firstLine="708"/>
        <w:jc w:val="both"/>
        <w:rPr/>
      </w:pPr>
      <w:r>
        <w:rPr>
          <w:rFonts w:eastAsia="Calibri" w:cs="Calibri" w:ascii="Calibri" w:hAnsi="Calibri"/>
          <w:sz w:val="24"/>
          <w:szCs w:val="24"/>
        </w:rPr>
        <w:t>Atlikus internetinių šaltinių paiešką, buvo identifikuoti dešimt šiuolaikinių duomenų bazių kūrimo ir valdymo įrankių, apimančių darbalaukio, debesijos, administravimo ir žemo kodo platformų kategorijas. Toliau pateikiami kiekvieno įrankio trumpi aprašymai.</w:t>
      </w:r>
    </w:p>
    <w:p>
      <w:pPr>
        <w:pStyle w:val="Heading3"/>
        <w:spacing w:lineRule="auto" w:line="360" w:before="480" w:after="240"/>
        <w:rPr/>
      </w:pPr>
      <w:bookmarkStart w:id="61" w:name="__RefHeading___Toc9193_3931789209"/>
      <w:bookmarkEnd w:id="61"/>
      <w:r>
        <w:rPr>
          <w:rFonts w:eastAsia="Calibri" w:cs="Calibri"/>
          <w:bCs/>
        </w:rPr>
        <w:t>1.1. Identifikuoti įrankiai</w:t>
      </w:r>
    </w:p>
    <w:p>
      <w:pPr>
        <w:pStyle w:val="Normal"/>
        <w:spacing w:lineRule="auto" w:line="360" w:before="0" w:after="160"/>
        <w:ind w:firstLine="708"/>
        <w:jc w:val="both"/>
        <w:rPr/>
      </w:pPr>
      <w:r>
        <w:rPr>
          <w:rFonts w:eastAsia="Calibri" w:cs="Calibri" w:ascii="Calibri" w:hAnsi="Calibri"/>
          <w:sz w:val="24"/>
          <w:szCs w:val="24"/>
        </w:rPr>
        <w:t>MS Access – Microsoft Access yra populiariausias darbalaukio reliacinių duomenų bazių įrankis, sukurtas Microsoft Corporation. Turi integruotą ACE duomenų bazės variklį, formų ir ataskaitų kūrimo priemones bei VBA programavimo palaikymą. Plačiai naudojamas smulkiame ir vidutiniame versle (Microsoft, n.d.).</w:t>
      </w:r>
    </w:p>
    <w:p>
      <w:pPr>
        <w:pStyle w:val="Normal"/>
        <w:spacing w:lineRule="auto" w:line="360" w:before="0" w:after="160"/>
        <w:ind w:firstLine="708"/>
        <w:jc w:val="both"/>
        <w:rPr/>
      </w:pPr>
      <w:r>
        <w:rPr>
          <w:rFonts w:eastAsia="Calibri" w:cs="Calibri" w:ascii="Calibri" w:hAnsi="Calibri"/>
          <w:sz w:val="24"/>
          <w:szCs w:val="24"/>
        </w:rPr>
        <w:t>LibreOffice Base – atvirojo kodo darbalaukio duomenų bazių valdymo sistema, įeinanti į LibreOffice biuro paketą. Palaiko integruotą Firebird variklį ir jungiasi prie išorinių duomenų bazių per JDBC/ODBC ryšius (The Document Foundation, n.d.).</w:t>
      </w:r>
    </w:p>
    <w:p>
      <w:pPr>
        <w:pStyle w:val="Normal"/>
        <w:spacing w:lineRule="auto" w:line="360" w:before="0" w:after="160"/>
        <w:ind w:firstLine="708"/>
        <w:jc w:val="both"/>
        <w:rPr/>
      </w:pPr>
      <w:r>
        <w:rPr>
          <w:rFonts w:eastAsia="Calibri" w:cs="Calibri" w:ascii="Calibri" w:hAnsi="Calibri"/>
          <w:sz w:val="24"/>
          <w:szCs w:val="24"/>
        </w:rPr>
        <w:t>OpenOffice Base – Apache OpenOffice Base yra atvirojo kodo darbalaukio duomenų bazių įrankis, pagrįstas HSQLDB varikliu. Siūlo formų, ataskaitų ir užklausų kūrimo galimybes, tinkamas smulkioms organizacijoms (Apache OpenOffice, n.d.).</w:t>
      </w:r>
    </w:p>
    <w:p>
      <w:pPr>
        <w:pStyle w:val="Normal"/>
        <w:spacing w:lineRule="auto" w:line="360" w:before="0" w:after="160"/>
        <w:ind w:firstLine="708"/>
        <w:jc w:val="both"/>
        <w:rPr/>
      </w:pPr>
      <w:r>
        <w:rPr>
          <w:rFonts w:eastAsia="Calibri" w:cs="Calibri" w:ascii="Calibri" w:hAnsi="Calibri"/>
          <w:sz w:val="24"/>
          <w:szCs w:val="24"/>
        </w:rPr>
        <w:t>Budibase – atvirojo kodo žemo kodo platforma, skirta vidinių verslo aplikacijų kūrimui. Turi integruotą duomenų bazę, REST API jungtis, darbo eigos automatizavimą ir veikia tiek debesijoje, tiek savarankiško diegimo aplinkoje (Budibase, n.d.).</w:t>
      </w:r>
    </w:p>
    <w:p>
      <w:pPr>
        <w:pStyle w:val="Normal"/>
        <w:spacing w:lineRule="auto" w:line="360" w:before="0" w:after="160"/>
        <w:ind w:firstLine="708"/>
        <w:jc w:val="both"/>
        <w:rPr/>
      </w:pPr>
      <w:r>
        <w:rPr>
          <w:rFonts w:eastAsia="Calibri" w:cs="Calibri" w:ascii="Calibri" w:hAnsi="Calibri"/>
          <w:sz w:val="24"/>
          <w:szCs w:val="24"/>
        </w:rPr>
        <w:t>MySQL Workbench – oficialus MySQL duomenų bazių administravimo ir vizualinio projektavimo įrankis. Leidžia kurti ER diagramas, vykdyti SQL užklausas ir administruoti MySQL serverį. Skirtas kūrėjams ir duomenų bazių administratoriams (Oracle, n.d.).</w:t>
      </w:r>
    </w:p>
    <w:p>
      <w:pPr>
        <w:pStyle w:val="Normal"/>
        <w:spacing w:lineRule="auto" w:line="360" w:before="0" w:after="160"/>
        <w:ind w:firstLine="708"/>
        <w:jc w:val="both"/>
        <w:rPr/>
      </w:pPr>
      <w:r>
        <w:rPr>
          <w:rFonts w:eastAsia="Calibri" w:cs="Calibri" w:ascii="Calibri" w:hAnsi="Calibri"/>
          <w:sz w:val="24"/>
          <w:szCs w:val="24"/>
        </w:rPr>
        <w:t>pgAdmin – populiariausias atvirojo kodo PostgreSQL duomenų bazių administravimo įrankis. Suteikia grafinę sąsają duomenų bazių valdymui, užklausų vykdymui ir serverio stebėjimui (pgAdmin Development Team, n.d.).</w:t>
      </w:r>
    </w:p>
    <w:p>
      <w:pPr>
        <w:pStyle w:val="Normal"/>
        <w:spacing w:lineRule="auto" w:line="360" w:before="0" w:after="160"/>
        <w:ind w:firstLine="708"/>
        <w:jc w:val="both"/>
        <w:rPr/>
      </w:pPr>
      <w:r>
        <w:rPr>
          <w:rFonts w:eastAsia="Calibri" w:cs="Calibri" w:ascii="Calibri" w:hAnsi="Calibri"/>
          <w:sz w:val="24"/>
          <w:szCs w:val="24"/>
        </w:rPr>
        <w:t>DBeaver – universalus duomenų bazių administravimo įrankis, palaikantis daugiau nei 100 skirtingų duomenų bazių tipų, įskaitant reliacines ir NoSQL sistemas. Pasižymi galingais SQL redagavimo ir duomenų vizualizavimo įrankiais (DBeaver Corp., n.d.).</w:t>
      </w:r>
    </w:p>
    <w:p>
      <w:pPr>
        <w:pStyle w:val="Normal"/>
        <w:spacing w:lineRule="auto" w:line="360" w:before="0" w:after="160"/>
        <w:ind w:firstLine="708"/>
        <w:jc w:val="both"/>
        <w:rPr/>
      </w:pPr>
      <w:r>
        <w:rPr>
          <w:rFonts w:eastAsia="Calibri" w:cs="Calibri" w:ascii="Calibri" w:hAnsi="Calibri"/>
          <w:sz w:val="24"/>
          <w:szCs w:val="24"/>
        </w:rPr>
        <w:t>Airtable – debesijoje pagrįsta platforma, jungianti skaičiuoklės paprastumą su duomenų bazės galimybėmis. Populiari smulkiame versle ir projekto valdyme, turi REST API ir darbo eigos automatizavimo funkcijas (Airtable, n.d.).</w:t>
      </w:r>
    </w:p>
    <w:p>
      <w:pPr>
        <w:pStyle w:val="Normal"/>
        <w:spacing w:lineRule="auto" w:line="360" w:before="0" w:after="160"/>
        <w:ind w:firstLine="708"/>
        <w:jc w:val="both"/>
        <w:rPr/>
      </w:pPr>
      <w:r>
        <w:rPr>
          <w:rFonts w:eastAsia="Calibri" w:cs="Calibri" w:ascii="Calibri" w:hAnsi="Calibri"/>
          <w:sz w:val="24"/>
          <w:szCs w:val="24"/>
        </w:rPr>
        <w:t>NocoDB – atvirojo kodo Airtable alternatyva, automatiškai generuojanti REST API iš esamos reliacinės duomenų bazės. Palaiko MySQL, PostgreSQL ir SQLite, veikia tiek debesijoje, tiek savarankiško diegimo aplinkoje (NocoDB, n.d.).</w:t>
      </w:r>
    </w:p>
    <w:p>
      <w:pPr>
        <w:pStyle w:val="Normal"/>
        <w:spacing w:lineRule="auto" w:line="360" w:before="0" w:after="160"/>
        <w:ind w:firstLine="708"/>
        <w:jc w:val="both"/>
        <w:rPr/>
      </w:pPr>
      <w:r>
        <w:rPr>
          <w:rFonts w:eastAsia="Calibri" w:cs="Calibri" w:ascii="Calibri" w:hAnsi="Calibri"/>
          <w:sz w:val="24"/>
          <w:szCs w:val="24"/>
        </w:rPr>
        <w:t>Supabase – atvirojo kodo Firebase alternatyva, pagrįsta PostgreSQL. Automatiškai generuoja REST API, palaiko autentifikavimą, realaus laiko prenumeratas ir kraštinių funkcijų vykdymą (Supabase, n.d.).</w:t>
      </w:r>
      <w:r>
        <w:br w:type="page"/>
      </w:r>
    </w:p>
    <w:p>
      <w:pPr>
        <w:pStyle w:val="Heading2"/>
        <w:spacing w:lineRule="auto" w:line="360" w:before="200" w:after="280"/>
        <w:jc w:val="center"/>
        <w:rPr/>
      </w:pPr>
      <w:bookmarkStart w:id="62" w:name="__RefHeading___Toc9195_3931789209"/>
      <w:bookmarkEnd w:id="62"/>
      <w:r>
        <w:rPr>
          <w:rFonts w:eastAsia="Calibri" w:cs="Calibri"/>
          <w:bCs/>
        </w:rPr>
        <w:t>2. Lyginamoji analizė</w:t>
      </w:r>
    </w:p>
    <w:p>
      <w:pPr>
        <w:pStyle w:val="Normal"/>
        <w:spacing w:lineRule="auto" w:line="360" w:before="0" w:after="160"/>
        <w:ind w:firstLine="708"/>
        <w:jc w:val="both"/>
        <w:rPr/>
      </w:pPr>
      <w:r>
        <w:rPr>
          <w:rFonts w:eastAsia="Calibri" w:cs="Calibri" w:ascii="Calibri" w:hAnsi="Calibri"/>
          <w:sz w:val="24"/>
          <w:szCs w:val="24"/>
        </w:rPr>
        <w:t>Lentelėje 1 pateikiamas visų dešimties įrankių palyginimas pagal aštuonis pagrindinius kriterijus. Kriterijai apima tiek techninius, tiek funkcinius aspektus. Reikšmės: „Taip" – funkcija palaikoma, „Ne" – nepalaikoma, „Iš dalies" – palaikoma ribotai.</w:t>
      </w:r>
    </w:p>
    <w:p>
      <w:pPr>
        <w:pStyle w:val="Normal"/>
        <w:spacing w:lineRule="auto" w:line="360" w:before="240" w:after="200"/>
        <w:jc w:val="right"/>
        <w:rPr/>
      </w:pPr>
      <w:bookmarkStart w:id="63" w:name="lentele_2"/>
      <w:r>
        <w:rPr>
          <w:rFonts w:eastAsia="Calibri" w:cs="Calibri" w:ascii="Times New Roman" w:hAnsi="Times New Roman"/>
          <w:b/>
          <w:sz w:val="22"/>
          <w:szCs w:val="22"/>
        </w:rPr>
        <w:t>2 lentelė</w:t>
      </w:r>
      <w:bookmarkEnd w:id="63"/>
    </w:p>
    <w:p>
      <w:pPr>
        <w:pStyle w:val="Normal"/>
        <w:spacing w:lineRule="auto" w:line="216" w:before="0" w:after="120"/>
        <w:jc w:val="center"/>
        <w:rPr/>
      </w:pPr>
      <w:r>
        <w:rPr>
          <w:rFonts w:ascii="Times New Roman" w:hAnsi="Times New Roman"/>
          <w:b/>
          <w:sz w:val="22"/>
          <w:szCs w:val="22"/>
        </w:rPr>
        <w:t>Duomenų bazių kūrimo įrankių palyginimas pagal pagrindinius kriterijus</w:t>
      </w:r>
    </w:p>
    <w:tbl>
      <w:tblPr>
        <w:tblW w:w="9639" w:type="dxa"/>
        <w:jc w:val="left"/>
        <w:tblInd w:w="155" w:type="dxa"/>
        <w:tblLayout w:type="fixed"/>
        <w:tblCellMar>
          <w:top w:w="60" w:type="dxa"/>
          <w:left w:w="80" w:type="dxa"/>
          <w:bottom w:w="60" w:type="dxa"/>
          <w:right w:w="80" w:type="dxa"/>
        </w:tblCellMar>
        <w:tblLook w:val="04a0" w:noHBand="0" w:noVBand="1" w:firstColumn="1" w:lastRow="0" w:lastColumn="0" w:firstRow="1"/>
      </w:tblPr>
      <w:tblGrid>
        <w:gridCol w:w="2034"/>
        <w:gridCol w:w="927"/>
        <w:gridCol w:w="930"/>
        <w:gridCol w:w="920"/>
        <w:gridCol w:w="934"/>
        <w:gridCol w:w="1080"/>
        <w:gridCol w:w="938"/>
        <w:gridCol w:w="939"/>
        <w:gridCol w:w="936"/>
      </w:tblGrid>
      <w:tr>
        <w:trPr>
          <w:tblHeader w:val="true"/>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b/>
                <w:bCs/>
                <w:sz w:val="20"/>
                <w:szCs w:val="20"/>
              </w:rPr>
              <w:t>Įrankis</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Vidinė DB</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NoSQL jungtys</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REST API</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Prog. kūrimas</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Automatiz.</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Debesija</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Savad. diegimas</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b/>
                <w:bCs/>
                <w:sz w:val="20"/>
                <w:szCs w:val="20"/>
              </w:rPr>
              <w:t>Atvirasis kodas</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MS Access</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LibreOffice Base</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OpenOffice Base</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Budibase</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MySQL Workbench</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pgAdmin</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DBeaver</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Airtable</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NocoDB</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Ne</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r>
        <w:trPr/>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200"/>
              <w:jc w:val="left"/>
              <w:rPr/>
            </w:pPr>
            <w:r>
              <w:rPr>
                <w:rFonts w:eastAsia="Calibri" w:cs="Calibri" w:ascii="Calibri" w:hAnsi="Calibri"/>
                <w:sz w:val="20"/>
                <w:szCs w:val="20"/>
              </w:rPr>
              <w:t>Supabase</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Iš dalies</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rFonts w:eastAsia="Calibri" w:cs="Calibri" w:ascii="Calibri" w:hAnsi="Calibri"/>
                <w:sz w:val="20"/>
                <w:szCs w:val="20"/>
              </w:rPr>
              <w:t>Taip</w:t>
            </w:r>
          </w:p>
        </w:tc>
      </w:tr>
    </w:tbl>
    <w:p>
      <w:pPr>
        <w:pStyle w:val="Normal"/>
        <w:spacing w:lineRule="auto" w:line="360" w:before="40" w:after="280"/>
        <w:jc w:val="center"/>
        <w:rPr/>
      </w:pPr>
      <w:r>
        <w:rPr>
          <w:rFonts w:eastAsia="Calibri" w:cs="Calibri" w:ascii="Calibri" w:hAnsi="Calibri"/>
          <w:sz w:val="18"/>
          <w:szCs w:val="18"/>
        </w:rPr>
        <w:t>Šaltinis: sudaryta autoriaus, remiantis: Microsoft (n.d.); The Document Foundation (n.d.); Apache OpenOffice (n.d.); Budibase (n.d.); Oracle (n.d.); pgAdmin Development Team (n.d.); DBeaver Corp. (n.d.); Airtable (n.d.); NocoDB (n.d.); Supabase (n.d.)</w:t>
      </w:r>
      <w:r>
        <w:br w:type="page"/>
      </w:r>
    </w:p>
    <w:p>
      <w:pPr>
        <w:pStyle w:val="Heading2"/>
        <w:spacing w:lineRule="auto" w:line="360" w:before="200" w:after="280"/>
        <w:jc w:val="center"/>
        <w:rPr/>
      </w:pPr>
      <w:bookmarkStart w:id="64" w:name="__RefHeading___Toc9197_3931789209"/>
      <w:bookmarkEnd w:id="64"/>
      <w:r>
        <w:rPr>
          <w:rFonts w:eastAsia="Calibri" w:cs="Calibri"/>
          <w:bCs/>
        </w:rPr>
        <w:t>3. Trumpa rašytinė analizė</w:t>
      </w:r>
    </w:p>
    <w:p>
      <w:pPr>
        <w:pStyle w:val="Normal"/>
        <w:spacing w:lineRule="auto" w:line="360" w:before="0" w:after="160"/>
        <w:ind w:firstLine="708"/>
        <w:jc w:val="both"/>
        <w:rPr/>
      </w:pPr>
      <w:r>
        <w:rPr>
          <w:rFonts w:eastAsia="Calibri" w:cs="Calibri" w:ascii="Calibri" w:hAnsi="Calibri"/>
          <w:sz w:val="24"/>
          <w:szCs w:val="24"/>
        </w:rPr>
        <w:t>Atlikus dešimties duomenų bazių kūrimo įrankių lyginamąją analizę, išryškėja kelios aiškios kategorijos. Tradiciniai darbalaukio įrankiai – MS Access, LibreOffice Base ir OpenOffice Base – tinkami smulkiajam verslui ir individualiam naudojimui dėl paprastos sąsajos ir integruoto duomenų bazės variklio, tačiau nepalaiko REST API, debesijos ar NoSQL jungčių.</w:t>
      </w:r>
    </w:p>
    <w:p>
      <w:pPr>
        <w:pStyle w:val="Normal"/>
        <w:spacing w:lineRule="auto" w:line="360" w:before="0" w:after="160"/>
        <w:ind w:firstLine="708"/>
        <w:jc w:val="both"/>
        <w:rPr/>
      </w:pPr>
      <w:r>
        <w:rPr>
          <w:rFonts w:eastAsia="Calibri" w:cs="Calibri" w:ascii="Calibri" w:hAnsi="Calibri"/>
          <w:sz w:val="24"/>
          <w:szCs w:val="24"/>
        </w:rPr>
        <w:t>Administravimo įrankiai – MySQL Workbench, pgAdmin ir DBeaver – skirti kūrėjams ir duomenų bazių administratoriams. DBeaver išsiskiria universalumu, palaikydamas daugiau nei 100 duomenų bazių tipų, įskaitant NoSQL sistemas. Šie įrankiai netinka galutiniam naudotojui, nes neturi programėlių kūrimo galimybių.</w:t>
      </w:r>
    </w:p>
    <w:p>
      <w:pPr>
        <w:pStyle w:val="Normal"/>
        <w:spacing w:lineRule="auto" w:line="360" w:before="0" w:after="160"/>
        <w:ind w:firstLine="708"/>
        <w:jc w:val="both"/>
        <w:rPr/>
      </w:pPr>
      <w:r>
        <w:rPr>
          <w:rFonts w:eastAsia="Calibri" w:cs="Calibri" w:ascii="Calibri" w:hAnsi="Calibri"/>
          <w:sz w:val="24"/>
          <w:szCs w:val="24"/>
        </w:rPr>
        <w:t>Modernios atvirojo kodo platformos – Budibase, NocoDB ir Supabase – yra tinkamiausios debesijos pagrindu veikiančioms aplikacijoms ir atvirojo kodo projektams. Jos automatiškai generuoja REST API, palaiko darbo eigos automatizavimą ir leidžia pasirinkti tiek debesijos, tiek savarankiško diegimo variantą.</w:t>
      </w:r>
    </w:p>
    <w:p>
      <w:pPr>
        <w:pStyle w:val="Normal"/>
        <w:spacing w:lineRule="auto" w:line="360" w:before="0" w:after="160"/>
        <w:ind w:firstLine="708"/>
        <w:jc w:val="both"/>
        <w:rPr/>
      </w:pPr>
      <w:r>
        <w:rPr>
          <w:rFonts w:eastAsia="Calibri" w:cs="Calibri" w:ascii="Calibri" w:hAnsi="Calibri"/>
          <w:sz w:val="24"/>
          <w:szCs w:val="24"/>
        </w:rPr>
        <w:t>Airtable geriausiai tinka smulkiajam verslui, norinčiam greitai pradėti be techninių žinių, tačiau debesijos priklausomybė ir kaina gali trukdyti didesnėms organizacijoms. Apibendrinant, įrankio pasirinkimas priklauso nuo verslo dydžio, techninių gebėjimų ir infrastruktūros bei duomenų kontrolės poreikių.</w:t>
      </w:r>
      <w:r>
        <w:br w:type="page"/>
      </w:r>
    </w:p>
    <w:p>
      <w:pPr>
        <w:pStyle w:val="Heading1"/>
        <w:spacing w:lineRule="auto" w:line="360" w:before="480" w:after="2880"/>
        <w:jc w:val="center"/>
        <w:rPr/>
      </w:pPr>
      <w:bookmarkStart w:id="65" w:name="__RefHeading___Toc9199_3931789209"/>
      <w:bookmarkEnd w:id="65"/>
      <w:r>
        <w:rPr>
          <w:rFonts w:eastAsia="Calibri" w:cs="Calibri"/>
          <w:bCs/>
        </w:rPr>
        <w:t>PU4. DBVS APLINKA, LENTELIŲ KŪRIMAS</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Susipažinti su duomenų bazių kūrimo aplinkomis.</w:t>
      </w:r>
    </w:p>
    <w:p>
      <w:pPr>
        <w:pStyle w:val="Normal"/>
        <w:spacing w:lineRule="auto" w:line="276" w:before="0" w:after="0"/>
        <w:rPr/>
      </w:pPr>
      <w:r>
        <w:rPr>
          <w:rFonts w:cs="Times New Roman" w:ascii="Times New Roman" w:hAnsi="Times New Roman"/>
          <w:i/>
          <w:sz w:val="22"/>
          <w:szCs w:val="22"/>
        </w:rPr>
        <w:t>Suprasti trijų dažniausiai naudojamų darbalaukio duomenų bazių įrankių struktūrą ir funkcijas.</w:t>
      </w:r>
    </w:p>
    <w:p>
      <w:pPr>
        <w:pStyle w:val="Normal"/>
        <w:spacing w:lineRule="auto" w:line="276" w:before="0" w:after="0"/>
        <w:rPr/>
      </w:pPr>
      <w:r>
        <w:rPr>
          <w:rFonts w:cs="Times New Roman" w:ascii="Times New Roman" w:hAnsi="Times New Roman"/>
          <w:i/>
          <w:sz w:val="22"/>
          <w:szCs w:val="22"/>
        </w:rPr>
        <w:t>Pasibandyti lentelių kūrimo ir duomenų struktūravimo veiklas.</w:t>
      </w:r>
    </w:p>
    <w:p>
      <w:pPr>
        <w:pStyle w:val="Normal"/>
        <w:spacing w:lineRule="auto" w:line="276" w:before="0" w:after="0"/>
        <w:rPr/>
      </w:pPr>
      <w:r>
        <w:rPr>
          <w:rFonts w:cs="Times New Roman" w:ascii="Times New Roman" w:hAnsi="Times New Roman"/>
          <w:i/>
          <w:sz w:val="22"/>
          <w:szCs w:val="22"/>
        </w:rPr>
        <w:t>Išmokti kurti ir aprašyti lenteles pagal pasiūlytą temą.</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Išnagrinėti tris duomenų bazių kūrimo aplinkas: MS Access, OpenOffice Base ir LibreOffice Base. Tikslas – suprasti jų vartotojo sąsają, funkcionalumą ir pagrindinius lentelių kūrimo veiksmus. Vėliau reikės sukurti bent tris tarpusavyje susijusias lenteles pasiūlyta tema. Ši užduotis padės įgyti praktinės patirties dirbant su reliacinėmis duomenų bazėmis ir susipažinti su duomenų modeliavimu naudojant praktinius įrankius.</w:t>
      </w:r>
    </w:p>
    <w:p>
      <w:pPr>
        <w:pStyle w:val="Normal"/>
        <w:spacing w:lineRule="auto" w:line="276" w:before="0" w:after="0"/>
        <w:rPr/>
      </w:pPr>
      <w:r>
        <w:rPr>
          <w:rFonts w:cs="Times New Roman" w:ascii="Times New Roman" w:hAnsi="Times New Roman"/>
          <w:i/>
          <w:sz w:val="22"/>
          <w:szCs w:val="22"/>
        </w:rPr>
        <w:t>Užduoties žingsniai:</w:t>
      </w:r>
    </w:p>
    <w:p>
      <w:pPr>
        <w:pStyle w:val="Normal"/>
        <w:spacing w:lineRule="auto" w:line="276" w:before="0" w:after="0"/>
        <w:rPr/>
      </w:pPr>
      <w:r>
        <w:rPr>
          <w:rFonts w:cs="Times New Roman" w:ascii="Times New Roman" w:hAnsi="Times New Roman"/>
          <w:i/>
          <w:sz w:val="22"/>
          <w:szCs w:val="22"/>
        </w:rPr>
        <w:t>1. Išanalizuoti DBVS įrankių aplinką</w:t>
      </w:r>
    </w:p>
    <w:p>
      <w:pPr>
        <w:pStyle w:val="Normal"/>
        <w:spacing w:lineRule="auto" w:line="276" w:before="0" w:after="0"/>
        <w:rPr/>
      </w:pPr>
      <w:r>
        <w:rPr>
          <w:rFonts w:cs="Times New Roman" w:ascii="Times New Roman" w:hAnsi="Times New Roman"/>
          <w:i/>
          <w:sz w:val="22"/>
          <w:szCs w:val="22"/>
        </w:rPr>
        <w:t>Išnagrinėti duomenų bazių kūrimo įrankius. Susitelkti į temas, susijusias su darbo aplinkos pristatymu ir skiltimis „Lentelės“. Naudoti žemiau pateiktais mokomaisiais šaltiniais:</w:t>
      </w:r>
    </w:p>
    <w:p>
      <w:pPr>
        <w:pStyle w:val="Normal"/>
        <w:spacing w:lineRule="auto" w:line="276" w:before="0" w:after="0"/>
        <w:rPr/>
      </w:pPr>
      <w:r>
        <w:rPr>
          <w:rFonts w:cs="Times New Roman" w:ascii="Times New Roman" w:hAnsi="Times New Roman"/>
          <w:i/>
          <w:sz w:val="22"/>
          <w:szCs w:val="22"/>
        </w:rPr>
        <w:t>MS Access</w:t>
      </w:r>
    </w:p>
    <w:p>
      <w:pPr>
        <w:pStyle w:val="Normal"/>
        <w:spacing w:lineRule="auto" w:line="276" w:before="0" w:after="0"/>
        <w:rPr/>
      </w:pPr>
      <w:r>
        <w:rPr>
          <w:rFonts w:cs="Times New Roman" w:ascii="Times New Roman" w:hAnsi="Times New Roman"/>
          <w:i/>
          <w:sz w:val="22"/>
          <w:szCs w:val="22"/>
        </w:rPr>
        <w:t>Getting Started with Access (Microsoft) (Check “Get Started” and “Tables”) –</w:t>
      </w:r>
    </w:p>
    <w:p>
      <w:pPr>
        <w:pStyle w:val="Normal"/>
        <w:spacing w:lineRule="auto" w:line="276" w:before="0" w:after="0"/>
        <w:rPr/>
      </w:pPr>
      <w:r>
        <w:rPr>
          <w:rFonts w:cs="Times New Roman" w:ascii="Times New Roman" w:hAnsi="Times New Roman"/>
          <w:i/>
          <w:sz w:val="22"/>
          <w:szCs w:val="22"/>
        </w:rPr>
        <w:t>https://support.microsoft.com/en-us/access</w:t>
      </w:r>
    </w:p>
    <w:p>
      <w:pPr>
        <w:pStyle w:val="Normal"/>
        <w:spacing w:lineRule="auto" w:line="276" w:before="0" w:after="0"/>
        <w:rPr/>
      </w:pPr>
      <w:r>
        <w:rPr>
          <w:rFonts w:cs="Times New Roman" w:ascii="Times New Roman" w:hAnsi="Times New Roman"/>
          <w:i/>
          <w:sz w:val="22"/>
          <w:szCs w:val="22"/>
        </w:rPr>
        <w:t>MA Access tutorial – https://www.tutorialspoint.com/ms_access/index.htm</w:t>
      </w:r>
    </w:p>
    <w:p>
      <w:pPr>
        <w:pStyle w:val="Normal"/>
        <w:spacing w:lineRule="auto" w:line="276" w:before="0" w:after="0"/>
        <w:rPr/>
      </w:pPr>
      <w:r>
        <w:rPr>
          <w:rFonts w:cs="Times New Roman" w:ascii="Times New Roman" w:hAnsi="Times New Roman"/>
          <w:i/>
          <w:sz w:val="22"/>
          <w:szCs w:val="22"/>
        </w:rPr>
        <w:t>How to use Microsoft Access - Beginner Tutorial –</w:t>
      </w:r>
    </w:p>
    <w:p>
      <w:pPr>
        <w:pStyle w:val="Normal"/>
        <w:spacing w:lineRule="auto" w:line="276" w:before="0" w:after="0"/>
        <w:rPr/>
      </w:pPr>
      <w:r>
        <w:rPr>
          <w:rFonts w:cs="Times New Roman" w:ascii="Times New Roman" w:hAnsi="Times New Roman"/>
          <w:i/>
          <w:sz w:val="22"/>
          <w:szCs w:val="22"/>
        </w:rPr>
        <w:t>https://www.youtube.com/watch?v=ubmwp8kbfPc&amp;ab_channel=KevinStratvert</w:t>
      </w:r>
    </w:p>
    <w:p>
      <w:pPr>
        <w:pStyle w:val="Normal"/>
        <w:spacing w:lineRule="auto" w:line="276" w:before="0" w:after="0"/>
        <w:rPr/>
      </w:pPr>
      <w:r>
        <w:rPr>
          <w:rFonts w:cs="Times New Roman" w:ascii="Times New Roman" w:hAnsi="Times New Roman"/>
          <w:i/>
          <w:sz w:val="22"/>
          <w:szCs w:val="22"/>
        </w:rPr>
        <w:t>Microsoft Access - Tutorial for Beginners in 12 MINS! –</w:t>
      </w:r>
    </w:p>
    <w:p>
      <w:pPr>
        <w:pStyle w:val="Normal"/>
        <w:spacing w:lineRule="auto" w:line="276" w:before="0" w:after="0"/>
        <w:rPr/>
      </w:pPr>
      <w:r>
        <w:rPr>
          <w:rFonts w:cs="Times New Roman" w:ascii="Times New Roman" w:hAnsi="Times New Roman"/>
          <w:i/>
          <w:sz w:val="22"/>
          <w:szCs w:val="22"/>
        </w:rPr>
        <w:t>https://www.youtube.com/watch?v=HDbGw1TInPk&amp;ab_channel=SkillsFactory</w:t>
      </w:r>
    </w:p>
    <w:p>
      <w:pPr>
        <w:pStyle w:val="Normal"/>
        <w:spacing w:lineRule="auto" w:line="276" w:before="0" w:after="0"/>
        <w:rPr/>
      </w:pPr>
      <w:r>
        <w:rPr>
          <w:rFonts w:cs="Times New Roman" w:ascii="Times New Roman" w:hAnsi="Times New Roman"/>
          <w:i/>
          <w:sz w:val="22"/>
          <w:szCs w:val="22"/>
        </w:rPr>
        <w:t>OpenOffice Base</w:t>
      </w:r>
    </w:p>
    <w:p>
      <w:pPr>
        <w:pStyle w:val="Normal"/>
        <w:spacing w:lineRule="auto" w:line="276" w:before="0" w:after="0"/>
        <w:rPr/>
      </w:pPr>
      <w:r>
        <w:rPr>
          <w:rFonts w:cs="Times New Roman" w:ascii="Times New Roman" w:hAnsi="Times New Roman"/>
          <w:i/>
          <w:sz w:val="22"/>
          <w:szCs w:val="22"/>
        </w:rPr>
        <w:t>OpenOffice wiki – https://wiki.openoffice.org/wiki/Database</w:t>
      </w:r>
    </w:p>
    <w:p>
      <w:pPr>
        <w:pStyle w:val="Normal"/>
        <w:spacing w:lineRule="auto" w:line="276" w:before="0" w:after="0"/>
        <w:rPr/>
      </w:pPr>
      <w:r>
        <w:rPr>
          <w:rFonts w:cs="Times New Roman" w:ascii="Times New Roman" w:hAnsi="Times New Roman"/>
          <w:i/>
          <w:sz w:val="22"/>
          <w:szCs w:val="22"/>
        </w:rPr>
        <w:t>OpenOffice wiki –</w:t>
      </w:r>
    </w:p>
    <w:p>
      <w:pPr>
        <w:pStyle w:val="Normal"/>
        <w:spacing w:lineRule="auto" w:line="276" w:before="0" w:after="0"/>
        <w:rPr/>
      </w:pPr>
      <w:r>
        <w:rPr>
          <w:rFonts w:cs="Times New Roman" w:ascii="Times New Roman" w:hAnsi="Times New Roman"/>
          <w:i/>
          <w:sz w:val="22"/>
          <w:szCs w:val="22"/>
        </w:rPr>
        <w:t>https://wiki.openoffice.org/w/images/3/3c/0108GS33-GettingStartedWithBase.pdf</w:t>
      </w:r>
    </w:p>
    <w:p>
      <w:pPr>
        <w:pStyle w:val="Normal"/>
        <w:spacing w:lineRule="auto" w:line="276" w:before="0" w:after="0"/>
        <w:rPr/>
      </w:pPr>
      <w:r>
        <w:rPr>
          <w:rFonts w:cs="Times New Roman" w:ascii="Times New Roman" w:hAnsi="Times New Roman"/>
          <w:i/>
          <w:sz w:val="22"/>
          <w:szCs w:val="22"/>
        </w:rPr>
        <w:t>How to create database, table and execute queries in open office base –</w:t>
      </w:r>
    </w:p>
    <w:p>
      <w:pPr>
        <w:pStyle w:val="Normal"/>
        <w:spacing w:lineRule="auto" w:line="276" w:before="0" w:after="0"/>
        <w:rPr/>
      </w:pPr>
      <w:r>
        <w:rPr>
          <w:rFonts w:cs="Times New Roman" w:ascii="Times New Roman" w:hAnsi="Times New Roman"/>
          <w:i/>
          <w:sz w:val="22"/>
          <w:szCs w:val="22"/>
        </w:rPr>
        <w:t>https://www.youtube.com/watch?v=1tQL3X2cSIc&amp;ab_channel=mamtasharmadoonite</w:t>
      </w:r>
    </w:p>
    <w:p>
      <w:pPr>
        <w:pStyle w:val="Normal"/>
        <w:spacing w:lineRule="auto" w:line="276" w:before="0" w:after="0"/>
        <w:rPr/>
      </w:pPr>
      <w:r>
        <w:rPr>
          <w:rFonts w:cs="Times New Roman" w:ascii="Times New Roman" w:hAnsi="Times New Roman"/>
          <w:i/>
          <w:sz w:val="22"/>
          <w:szCs w:val="22"/>
        </w:rPr>
        <w:t>LibreOffice Base</w:t>
      </w:r>
    </w:p>
    <w:p>
      <w:pPr>
        <w:pStyle w:val="Normal"/>
        <w:spacing w:lineRule="auto" w:line="276" w:before="0" w:after="0"/>
        <w:rPr/>
      </w:pPr>
      <w:r>
        <w:rPr>
          <w:rFonts w:cs="Times New Roman" w:ascii="Times New Roman" w:hAnsi="Times New Roman"/>
          <w:i/>
          <w:sz w:val="22"/>
          <w:szCs w:val="22"/>
        </w:rPr>
        <w:t>Base Guide –</w:t>
      </w:r>
    </w:p>
    <w:p>
      <w:pPr>
        <w:pStyle w:val="Normal"/>
        <w:spacing w:lineRule="auto" w:line="276" w:before="0" w:after="0"/>
        <w:rPr/>
      </w:pPr>
      <w:r>
        <w:rPr>
          <w:rFonts w:cs="Times New Roman" w:ascii="Times New Roman" w:hAnsi="Times New Roman"/>
          <w:i/>
          <w:sz w:val="22"/>
          <w:szCs w:val="22"/>
        </w:rPr>
        <w:t>https://documentation.libreoffice.org/assets/Uploads/Documentation/en/BG7.2/BG72-BaseGuide.pdf</w:t>
      </w:r>
    </w:p>
    <w:p>
      <w:pPr>
        <w:pStyle w:val="Normal"/>
        <w:spacing w:lineRule="auto" w:line="276" w:before="0" w:after="0"/>
        <w:rPr/>
      </w:pPr>
      <w:r>
        <w:rPr>
          <w:rFonts w:cs="Times New Roman" w:ascii="Times New Roman" w:hAnsi="Times New Roman"/>
          <w:i/>
          <w:sz w:val="22"/>
          <w:szCs w:val="22"/>
        </w:rPr>
        <w:t>Introduction to Databases: LibreOffice Base Tutorial –</w:t>
      </w:r>
    </w:p>
    <w:p>
      <w:pPr>
        <w:pStyle w:val="Normal"/>
        <w:spacing w:lineRule="auto" w:line="276" w:before="0" w:after="0"/>
        <w:rPr/>
      </w:pPr>
      <w:r>
        <w:rPr>
          <w:rFonts w:cs="Times New Roman" w:ascii="Times New Roman" w:hAnsi="Times New Roman"/>
          <w:i/>
          <w:sz w:val="22"/>
          <w:szCs w:val="22"/>
        </w:rPr>
        <w:t>https://www.youtube.com/watch?v=lhRJFgDG-5o&amp;ab_channel=ExplainingComputers</w:t>
      </w:r>
    </w:p>
    <w:p>
      <w:pPr>
        <w:pStyle w:val="Normal"/>
        <w:spacing w:lineRule="auto" w:line="276" w:before="0" w:after="0"/>
        <w:rPr/>
      </w:pPr>
      <w:r>
        <w:rPr>
          <w:rFonts w:cs="Times New Roman" w:ascii="Times New Roman" w:hAnsi="Times New Roman"/>
          <w:i/>
          <w:sz w:val="22"/>
          <w:szCs w:val="22"/>
        </w:rPr>
        <w:t>Creating Tables in LibreOffice Base Database in a Few Easy Steps –</w:t>
      </w:r>
    </w:p>
    <w:p>
      <w:pPr>
        <w:pStyle w:val="Normal"/>
        <w:spacing w:lineRule="auto" w:line="276" w:before="0" w:after="0"/>
        <w:rPr/>
      </w:pPr>
      <w:r>
        <w:rPr>
          <w:rFonts w:cs="Times New Roman" w:ascii="Times New Roman" w:hAnsi="Times New Roman"/>
          <w:i/>
          <w:sz w:val="22"/>
          <w:szCs w:val="22"/>
        </w:rPr>
        <w:t>https://www.youtube.com/watch?v=F_eGRzEdOL4&amp;ab_channel=LibreOfficeTutorials</w:t>
      </w:r>
    </w:p>
    <w:p>
      <w:pPr>
        <w:pStyle w:val="Normal"/>
        <w:spacing w:lineRule="auto" w:line="276" w:before="0" w:after="0"/>
        <w:rPr/>
      </w:pPr>
      <w:r>
        <w:rPr>
          <w:rFonts w:cs="Times New Roman" w:ascii="Times New Roman" w:hAnsi="Times New Roman"/>
          <w:i/>
          <w:sz w:val="22"/>
          <w:szCs w:val="22"/>
        </w:rPr>
        <w:t>2. Sukurti lenteles pavyzdinei duomenų bazei</w:t>
      </w:r>
    </w:p>
    <w:p>
      <w:pPr>
        <w:pStyle w:val="Normal"/>
        <w:spacing w:lineRule="auto" w:line="276" w:before="0" w:after="0"/>
        <w:rPr/>
      </w:pPr>
      <w:r>
        <w:rPr>
          <w:rFonts w:cs="Times New Roman" w:ascii="Times New Roman" w:hAnsi="Times New Roman"/>
          <w:i/>
          <w:sz w:val="22"/>
          <w:szCs w:val="22"/>
        </w:rPr>
        <w:t>Sukurti mini duomenų bazę, paremtą universiteto pavyzdžiu. Reikia sukurti bent tris lenteles su atitinkamais laukais ir duomenų tipais.</w:t>
      </w:r>
    </w:p>
    <w:p>
      <w:pPr>
        <w:pStyle w:val="Normal"/>
        <w:spacing w:lineRule="auto" w:line="276" w:before="0" w:after="0"/>
        <w:rPr/>
      </w:pPr>
      <w:r>
        <w:rPr>
          <w:rFonts w:cs="Times New Roman" w:ascii="Times New Roman" w:hAnsi="Times New Roman"/>
          <w:i/>
          <w:sz w:val="22"/>
          <w:szCs w:val="22"/>
        </w:rPr>
        <w:t>Pavyzdys: Universiteto duomenų bazė</w:t>
      </w:r>
    </w:p>
    <w:p>
      <w:pPr>
        <w:pStyle w:val="Normal"/>
        <w:spacing w:lineRule="auto" w:line="276" w:before="0" w:after="0"/>
        <w:rPr/>
      </w:pPr>
      <w:r>
        <w:rPr>
          <w:rFonts w:cs="Times New Roman" w:ascii="Times New Roman" w:hAnsi="Times New Roman"/>
          <w:i/>
          <w:sz w:val="22"/>
          <w:szCs w:val="22"/>
        </w:rPr>
        <w:t>Studentų lentelė: Students</w:t>
      </w:r>
    </w:p>
    <w:p>
      <w:pPr>
        <w:pStyle w:val="Normal"/>
        <w:spacing w:lineRule="auto" w:line="276" w:before="0" w:after="0"/>
        <w:rPr/>
      </w:pPr>
      <w:r>
        <w:rPr>
          <w:rFonts w:cs="Times New Roman" w:ascii="Times New Roman" w:hAnsi="Times New Roman"/>
          <w:i/>
          <w:sz w:val="22"/>
          <w:szCs w:val="22"/>
        </w:rPr>
        <w:t>Atributai: StudentID, FirstName, LastName, Email, Major, EnrollmentYear</w:t>
      </w:r>
    </w:p>
    <w:p>
      <w:pPr>
        <w:pStyle w:val="Normal"/>
        <w:spacing w:lineRule="auto" w:line="276" w:before="0" w:after="0"/>
        <w:rPr/>
      </w:pPr>
      <w:r>
        <w:rPr>
          <w:rFonts w:cs="Times New Roman" w:ascii="Times New Roman" w:hAnsi="Times New Roman"/>
          <w:i/>
          <w:sz w:val="22"/>
          <w:szCs w:val="22"/>
        </w:rPr>
        <w:t>Kursų lentelė: Courses</w:t>
      </w:r>
    </w:p>
    <w:p>
      <w:pPr>
        <w:pStyle w:val="Normal"/>
        <w:spacing w:lineRule="auto" w:line="276" w:before="0" w:after="0"/>
        <w:rPr/>
      </w:pPr>
      <w:r>
        <w:rPr>
          <w:rFonts w:cs="Times New Roman" w:ascii="Times New Roman" w:hAnsi="Times New Roman"/>
          <w:i/>
          <w:sz w:val="22"/>
          <w:szCs w:val="22"/>
        </w:rPr>
        <w:t>Atributai: CourseID, CourseName, Credits, Department</w:t>
      </w:r>
    </w:p>
    <w:p>
      <w:pPr>
        <w:pStyle w:val="Normal"/>
        <w:spacing w:lineRule="auto" w:line="276" w:before="0" w:after="0"/>
        <w:rPr/>
      </w:pPr>
      <w:r>
        <w:rPr>
          <w:rFonts w:cs="Times New Roman" w:ascii="Times New Roman" w:hAnsi="Times New Roman"/>
          <w:i/>
          <w:sz w:val="22"/>
          <w:szCs w:val="22"/>
        </w:rPr>
        <w:t>Registracijų lentelė: Enrollments</w:t>
      </w:r>
    </w:p>
    <w:p>
      <w:pPr>
        <w:pStyle w:val="Normal"/>
        <w:spacing w:lineRule="auto" w:line="276" w:before="0" w:after="0"/>
        <w:rPr/>
      </w:pPr>
      <w:r>
        <w:rPr>
          <w:rFonts w:cs="Times New Roman" w:ascii="Times New Roman" w:hAnsi="Times New Roman"/>
          <w:i/>
          <w:sz w:val="22"/>
          <w:szCs w:val="22"/>
        </w:rPr>
        <w:t>Atributai: EnrollmentID, StudentID, CourseID, Semester, Grade</w:t>
      </w:r>
    </w:p>
    <w:p>
      <w:pPr>
        <w:pStyle w:val="Normal"/>
        <w:spacing w:lineRule="auto" w:line="276" w:before="0" w:after="0"/>
        <w:rPr/>
      </w:pPr>
      <w:r>
        <w:rPr>
          <w:rFonts w:cs="Times New Roman" w:ascii="Times New Roman" w:hAnsi="Times New Roman"/>
          <w:i/>
          <w:sz w:val="22"/>
          <w:szCs w:val="22"/>
        </w:rPr>
        <w:t>Užduotis:</w:t>
      </w:r>
    </w:p>
    <w:p>
      <w:pPr>
        <w:pStyle w:val="Normal"/>
        <w:spacing w:lineRule="auto" w:line="276" w:before="0" w:after="0"/>
        <w:rPr/>
      </w:pPr>
      <w:r>
        <w:rPr>
          <w:rFonts w:cs="Times New Roman" w:ascii="Times New Roman" w:hAnsi="Times New Roman"/>
          <w:i/>
          <w:sz w:val="22"/>
          <w:szCs w:val="22"/>
        </w:rPr>
        <w:t>Sukurti lenteles naudojant du iš aukščiau nurodytų DBVS įrankių.</w:t>
      </w:r>
    </w:p>
    <w:p>
      <w:pPr>
        <w:pStyle w:val="Normal"/>
        <w:spacing w:lineRule="auto" w:line="276" w:before="0" w:after="0"/>
        <w:rPr/>
      </w:pPr>
      <w:r>
        <w:rPr>
          <w:rFonts w:cs="Times New Roman" w:ascii="Times New Roman" w:hAnsi="Times New Roman"/>
          <w:i/>
          <w:sz w:val="22"/>
          <w:szCs w:val="22"/>
        </w:rPr>
        <w:t>Užtikrinti tinkamą pirminių raktų ir išorinių raktų naudojimą.</w:t>
      </w:r>
    </w:p>
    <w:p>
      <w:pPr>
        <w:pStyle w:val="Normal"/>
        <w:spacing w:lineRule="auto" w:line="276" w:before="0" w:after="0"/>
        <w:rPr/>
      </w:pPr>
      <w:r>
        <w:rPr>
          <w:rFonts w:cs="Times New Roman" w:ascii="Times New Roman" w:hAnsi="Times New Roman"/>
          <w:i/>
          <w:sz w:val="22"/>
          <w:szCs w:val="22"/>
        </w:rPr>
        <w:t>Užpildyti lenteles duomenimis (mažiausiai po 5 įrašus kiekvienoje lentelėje).</w:t>
      </w:r>
    </w:p>
    <w:p>
      <w:pPr>
        <w:pStyle w:val="Normal"/>
        <w:spacing w:lineRule="auto" w:line="276" w:before="0" w:after="0"/>
        <w:rPr/>
      </w:pPr>
      <w:r>
        <w:rPr>
          <w:rFonts w:cs="Times New Roman" w:ascii="Times New Roman" w:hAnsi="Times New Roman"/>
          <w:i/>
          <w:sz w:val="22"/>
          <w:szCs w:val="22"/>
        </w:rPr>
        <w:t>Pridėti abiejų įrankių ekrano nuotraukas po užduoties atlikimo.</w:t>
      </w:r>
    </w:p>
    <w:p>
      <w:pPr>
        <w:pStyle w:val="Normal"/>
        <w:spacing w:lineRule="auto" w:line="276" w:before="0" w:after="0"/>
        <w:rPr/>
      </w:pPr>
      <w:r>
        <w:rPr>
          <w:rFonts w:cs="Times New Roman" w:ascii="Times New Roman" w:hAnsi="Times New Roman"/>
          <w:i/>
          <w:sz w:val="22"/>
          <w:szCs w:val="22"/>
        </w:rPr>
        <w:t>Trumpai (50–100 žodžių) aprašykite savo patirtį dirbant su abiem įrankiais.</w:t>
      </w:r>
    </w:p>
    <w:p>
      <w:pPr>
        <w:pStyle w:val="Normal"/>
        <w:spacing w:before="0" w:after="120"/>
        <w:rPr/>
      </w:pPr>
      <w:r>
        <w:rPr/>
      </w:r>
      <w:r>
        <w:br w:type="page"/>
      </w:r>
    </w:p>
    <w:p>
      <w:pPr>
        <w:pStyle w:val="Heading2"/>
        <w:spacing w:lineRule="auto" w:line="360" w:before="200" w:after="280"/>
        <w:jc w:val="center"/>
        <w:rPr/>
      </w:pPr>
      <w:bookmarkStart w:id="66" w:name="__RefHeading___Toc9201_3931789209"/>
      <w:bookmarkEnd w:id="66"/>
      <w:r>
        <w:rPr>
          <w:rFonts w:eastAsia="Calibri" w:cs="Calibri"/>
          <w:bCs/>
        </w:rPr>
        <w:t>1. DBVS įrankių aplinkos analizė</w:t>
      </w:r>
    </w:p>
    <w:p>
      <w:pPr>
        <w:pStyle w:val="Heading3"/>
        <w:spacing w:lineRule="auto" w:line="360" w:before="480" w:after="240"/>
        <w:rPr/>
      </w:pPr>
      <w:bookmarkStart w:id="67" w:name="__RefHeading___Toc9203_3931789209"/>
      <w:bookmarkEnd w:id="67"/>
      <w:r>
        <w:rPr>
          <w:rFonts w:eastAsia="Calibri" w:cs="Calibri"/>
          <w:bCs/>
        </w:rPr>
        <w:t>1.1. MS Access</w:t>
      </w:r>
    </w:p>
    <w:p>
      <w:pPr>
        <w:pStyle w:val="Normal"/>
        <w:spacing w:lineRule="auto" w:line="360" w:before="0" w:after="160"/>
        <w:ind w:firstLine="708"/>
        <w:jc w:val="both"/>
        <w:rPr/>
      </w:pPr>
      <w:r>
        <w:rPr>
          <w:rFonts w:eastAsia="Calibri" w:cs="Calibri" w:ascii="Calibri" w:hAnsi="Calibri"/>
          <w:sz w:val="24"/>
          <w:szCs w:val="24"/>
        </w:rPr>
        <w:t>MS Access yra Microsoft sukurta reliacinių duomenų bazių valdymo sistema, įtraukta į Microsoft Office paketą. Tai vienas žinomiausių darbalaukio duomenų bazių įrankių, tinkamas tiek pradedantiesiems, tiek profesionalams. Aplinkoje yra kelios pagrindinės skiltys: Tables (lentelės), Queries (užklausos), Forms (formos) ir Reports (ataskaitos) (Microsoft, n.d.).</w:t>
      </w:r>
    </w:p>
    <w:p>
      <w:pPr>
        <w:pStyle w:val="Normal"/>
        <w:spacing w:lineRule="auto" w:line="360" w:before="0" w:after="160"/>
        <w:ind w:firstLine="708"/>
        <w:jc w:val="both"/>
        <w:rPr/>
      </w:pPr>
      <w:r>
        <w:rPr>
          <w:rFonts w:eastAsia="Calibri" w:cs="Calibri" w:ascii="Calibri" w:hAnsi="Calibri"/>
          <w:sz w:val="24"/>
          <w:szCs w:val="24"/>
        </w:rPr>
        <w:t>Lentelės kuriamos naudojant Design View arba Datasheet View. Design View leidžia tiksliai apibrėžti kiekvieno lauko tipą, ilgį ir apribojimus, o Datasheet View – tiesiog įvesti duomenis kaip skaičiuoklėje. Pirminis raktas nustatomas paspaudus dešinį pelės klavišą ant lauko ir pasirinkus Primary Key. Ryšiai tarp lentelių valdomi per Relationships langą.</w:t>
      </w:r>
    </w:p>
    <w:p>
      <w:pPr>
        <w:pStyle w:val="Normal"/>
        <w:spacing w:lineRule="auto" w:line="360" w:before="0" w:after="160"/>
        <w:ind w:firstLine="708"/>
        <w:jc w:val="both"/>
        <w:rPr/>
      </w:pPr>
      <w:r>
        <w:rPr>
          <w:rFonts w:eastAsia="Calibri" w:cs="Calibri" w:ascii="Calibri" w:hAnsi="Calibri"/>
          <w:sz w:val="24"/>
          <w:szCs w:val="24"/>
        </w:rPr>
        <w:t>Pagrindinis MS Access privalumas yra intuityvi grafinė sąsaja ir gilus integravimas su kitomis Microsoft programomis. Trūkumas – tai mokama programa, prieinama tik Windows sistemoje, ir ji nėra tinkama didelio masto ar daugelio naudotojų sistemoms.</w:t>
      </w:r>
    </w:p>
    <w:p>
      <w:pPr>
        <w:pStyle w:val="Heading3"/>
        <w:spacing w:lineRule="auto" w:line="360" w:before="480" w:after="240"/>
        <w:rPr/>
      </w:pPr>
      <w:bookmarkStart w:id="68" w:name="__RefHeading___Toc9205_3931789209"/>
      <w:bookmarkEnd w:id="68"/>
      <w:r>
        <w:rPr>
          <w:rFonts w:eastAsia="Calibri" w:cs="Calibri"/>
          <w:bCs/>
        </w:rPr>
        <w:t>1.2. LibreOffice Base</w:t>
      </w:r>
    </w:p>
    <w:p>
      <w:pPr>
        <w:pStyle w:val="Normal"/>
        <w:spacing w:lineRule="auto" w:line="360" w:before="0" w:after="160"/>
        <w:ind w:firstLine="708"/>
        <w:jc w:val="both"/>
        <w:rPr/>
      </w:pPr>
      <w:r>
        <w:rPr>
          <w:rFonts w:eastAsia="Calibri" w:cs="Calibri" w:ascii="Calibri" w:hAnsi="Calibri"/>
          <w:sz w:val="24"/>
          <w:szCs w:val="24"/>
        </w:rPr>
        <w:t>LibreOffice Base yra nemokama, atvirojo kodo duomenų bazių valdymo priemonė, įtraukta į LibreOffice paketą. Ji veikia Windows, Linux ir macOS sistemose ir yra artimiausia nemokama MS Access alternatyva. Numatytoji vidinė duomenų bazė yra HSQLDB, tačiau galima prisijungti ir prie išorinių duomenų bazių sistemų (The Document Foundation, n.d.).</w:t>
      </w:r>
    </w:p>
    <w:p>
      <w:pPr>
        <w:pStyle w:val="Normal"/>
        <w:spacing w:lineRule="auto" w:line="360" w:before="0" w:after="160"/>
        <w:ind w:firstLine="708"/>
        <w:jc w:val="both"/>
        <w:rPr/>
      </w:pPr>
      <w:r>
        <w:rPr>
          <w:rFonts w:eastAsia="Calibri" w:cs="Calibri" w:ascii="Calibri" w:hAnsi="Calibri"/>
          <w:sz w:val="24"/>
          <w:szCs w:val="24"/>
        </w:rPr>
        <w:t>Lentelės kuriamos per Tables skiltį naudojant Design View arba Wizard. Design View leidžia apibrėžti laukų pavadinimus, duomenų tipus ir apribojimus. Pirminis raktas nustatomas paspaudus ant lauko kairėje esantį pilką kvadratą. Ryšiai tarp lentelių valdomi per Tools meniu pasirinkus Relationships.</w:t>
      </w:r>
    </w:p>
    <w:p>
      <w:pPr>
        <w:pStyle w:val="Normal"/>
        <w:spacing w:lineRule="auto" w:line="360" w:before="0" w:after="160"/>
        <w:ind w:firstLine="708"/>
        <w:jc w:val="both"/>
        <w:rPr/>
      </w:pPr>
      <w:r>
        <w:rPr>
          <w:rFonts w:eastAsia="Calibri" w:cs="Calibri" w:ascii="Calibri" w:hAnsi="Calibri"/>
          <w:sz w:val="24"/>
          <w:szCs w:val="24"/>
        </w:rPr>
        <w:t>LibreOffice Base privalumas yra tai, kad ji visiškai nemokama ir veikia visose pagrindinėse operacinėse sistemose. Trūkumas – sąsaja mažiau intuityvi nei MS Access, o kai kurios funkcijos ne tokios išvystytos.</w:t>
      </w:r>
    </w:p>
    <w:p>
      <w:pPr>
        <w:pStyle w:val="Heading3"/>
        <w:spacing w:lineRule="auto" w:line="360" w:before="480" w:after="240"/>
        <w:rPr/>
      </w:pPr>
      <w:bookmarkStart w:id="69" w:name="__RefHeading___Toc9207_3931789209"/>
      <w:bookmarkEnd w:id="69"/>
      <w:r>
        <w:rPr>
          <w:rFonts w:eastAsia="Calibri" w:cs="Calibri" w:ascii="Times New Roman" w:hAnsi="Times New Roman"/>
          <w:bCs/>
        </w:rPr>
        <w:t>1.3. OpenOffice Base</w:t>
      </w:r>
    </w:p>
    <w:p>
      <w:pPr>
        <w:pStyle w:val="Normal"/>
        <w:spacing w:lineRule="auto" w:line="360" w:before="0" w:after="160"/>
        <w:ind w:firstLine="708"/>
        <w:jc w:val="both"/>
        <w:rPr/>
      </w:pPr>
      <w:r>
        <w:rPr>
          <w:rFonts w:eastAsia="Calibri" w:cs="Calibri" w:ascii="Times New Roman" w:hAnsi="Times New Roman"/>
          <w:sz w:val="24"/>
          <w:szCs w:val="24"/>
        </w:rPr>
        <w:t>OpenOffice Base yra Apache OpenOffice paketo duomenų bazių valdymo komponentas, pagrįstas atvirojo kodo HSQLDB duomenų bazės varikliu. Tai nemokamas įrankis, prieinamas Windows, Linux ir macOS sistemose, populiarus smulkiose organizacijose ir akademinėje aplinkoje (Apache OpenOffice, n.d.).</w:t>
      </w:r>
    </w:p>
    <w:p>
      <w:pPr>
        <w:pStyle w:val="Normal"/>
        <w:spacing w:lineRule="auto" w:line="360" w:before="0" w:after="160"/>
        <w:ind w:firstLine="708"/>
        <w:jc w:val="both"/>
        <w:rPr/>
      </w:pPr>
      <w:r>
        <w:rPr>
          <w:rFonts w:eastAsia="Calibri" w:cs="Calibri" w:ascii="Times New Roman" w:hAnsi="Times New Roman"/>
          <w:sz w:val="24"/>
          <w:szCs w:val="24"/>
        </w:rPr>
        <w:t>Lentelės kuriamos per Tables skiltį pasirinkus Create Table in Design View. Apibrėžiami laukų pavadinimai, duomenų tipai ir apribojimai. Pirminis raktas nustatomas paspaudus ant lauko kairėje esantį pilką kvadratą. Ryšiai tarp lentelių valdomi per Tools meniu pasirinkus Relationships.</w:t>
      </w:r>
      <w:r>
        <w:br w:type="page"/>
      </w:r>
    </w:p>
    <w:p>
      <w:pPr>
        <w:pStyle w:val="Heading2"/>
        <w:spacing w:lineRule="auto" w:line="360" w:before="200" w:after="280"/>
        <w:jc w:val="center"/>
        <w:rPr/>
      </w:pPr>
      <w:bookmarkStart w:id="70" w:name="__RefHeading___Toc9209_3931789209"/>
      <w:bookmarkEnd w:id="70"/>
      <w:r>
        <w:rPr>
          <w:rFonts w:eastAsia="Calibri" w:cs="Calibri"/>
          <w:bCs/>
        </w:rPr>
        <w:t>2. Universiteto duomenų bazė</w:t>
      </w:r>
    </w:p>
    <w:p>
      <w:pPr>
        <w:pStyle w:val="Normal"/>
        <w:spacing w:lineRule="auto" w:line="360" w:before="0" w:after="160"/>
        <w:ind w:firstLine="708"/>
        <w:jc w:val="both"/>
        <w:rPr/>
      </w:pPr>
      <w:r>
        <w:rPr>
          <w:rFonts w:eastAsia="Calibri" w:cs="Calibri" w:ascii="Calibri" w:hAnsi="Calibri"/>
          <w:sz w:val="24"/>
          <w:szCs w:val="24"/>
        </w:rPr>
        <w:t>Sukurta mini duomenų bazė paremta universiteto pavyzdžiu. Bazę sudaro trys tarpusavyje susijusios lentelės: Students (studentai), Courses (kursai) ir Enrollments (registracijos). Lentelė Students ir lentelė Courses susietos su Enrollments per išorinius raktus StudentID ir CourseID.</w:t>
      </w:r>
    </w:p>
    <w:p>
      <w:pPr>
        <w:pStyle w:val="Normal"/>
        <w:spacing w:lineRule="auto" w:line="360" w:before="240" w:after="200"/>
        <w:jc w:val="right"/>
        <w:rPr/>
      </w:pPr>
      <w:bookmarkStart w:id="71" w:name="lentele_3"/>
      <w:r>
        <w:rPr>
          <w:rFonts w:eastAsia="Calibri" w:cs="Calibri" w:ascii="Times New Roman" w:hAnsi="Times New Roman"/>
          <w:b/>
          <w:bCs/>
          <w:sz w:val="22"/>
          <w:szCs w:val="22"/>
        </w:rPr>
        <w:t>3 lentelė</w:t>
      </w:r>
      <w:bookmarkEnd w:id="71"/>
    </w:p>
    <w:p>
      <w:pPr>
        <w:pStyle w:val="Normal"/>
        <w:spacing w:lineRule="auto" w:line="216" w:before="0" w:after="120"/>
        <w:jc w:val="center"/>
        <w:rPr/>
      </w:pPr>
      <w:r>
        <w:rPr>
          <w:rFonts w:ascii="Times New Roman" w:hAnsi="Times New Roman"/>
          <w:b/>
          <w:sz w:val="22"/>
          <w:szCs w:val="22"/>
        </w:rPr>
        <w:t>Students lentelė</w:t>
      </w:r>
    </w:p>
    <w:tbl>
      <w:tblPr>
        <w:tblW w:w="9639" w:type="dxa"/>
        <w:jc w:val="left"/>
        <w:tblInd w:w="195" w:type="dxa"/>
        <w:tblLayout w:type="fixed"/>
        <w:tblCellMar>
          <w:top w:w="60" w:type="dxa"/>
          <w:left w:w="100" w:type="dxa"/>
          <w:bottom w:w="60" w:type="dxa"/>
          <w:right w:w="100" w:type="dxa"/>
        </w:tblCellMar>
        <w:tblLook w:val="04a0" w:noHBand="0" w:noVBand="1" w:firstColumn="1" w:lastRow="0" w:lastColumn="0" w:firstRow="1"/>
      </w:tblPr>
      <w:tblGrid>
        <w:gridCol w:w="1305"/>
        <w:gridCol w:w="1306"/>
        <w:gridCol w:w="1506"/>
        <w:gridCol w:w="2311"/>
        <w:gridCol w:w="1707"/>
        <w:gridCol w:w="1503"/>
      </w:tblGrid>
      <w:tr>
        <w:trPr>
          <w:tblHeader w:val="true"/>
        </w:trPr>
        <w:tc>
          <w:tcPr>
            <w:tcW w:w="1305"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StudentID (PK)</w:t>
            </w:r>
          </w:p>
        </w:tc>
        <w:tc>
          <w:tcPr>
            <w:tcW w:w="13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FirstName</w:t>
            </w:r>
          </w:p>
        </w:tc>
        <w:tc>
          <w:tcPr>
            <w:tcW w:w="15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LastName</w:t>
            </w:r>
          </w:p>
        </w:tc>
        <w:tc>
          <w:tcPr>
            <w:tcW w:w="2311"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Email</w:t>
            </w:r>
          </w:p>
        </w:tc>
        <w:tc>
          <w:tcPr>
            <w:tcW w:w="1707"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Major</w:t>
            </w:r>
          </w:p>
        </w:tc>
        <w:tc>
          <w:tcPr>
            <w:tcW w:w="1503"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EnrollmentYear</w:t>
            </w:r>
          </w:p>
        </w:tc>
      </w:tr>
      <w:tr>
        <w:trPr/>
        <w:tc>
          <w:tcPr>
            <w:tcW w:w="1305"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1</w:t>
            </w:r>
          </w:p>
        </w:tc>
        <w:tc>
          <w:tcPr>
            <w:tcW w:w="13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Jonas</w:t>
            </w:r>
          </w:p>
        </w:tc>
        <w:tc>
          <w:tcPr>
            <w:tcW w:w="15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Jonaitis</w:t>
            </w:r>
          </w:p>
        </w:tc>
        <w:tc>
          <w:tcPr>
            <w:tcW w:w="2311"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jonas@stud.vu.lt</w:t>
            </w:r>
          </w:p>
        </w:tc>
        <w:tc>
          <w:tcPr>
            <w:tcW w:w="1707"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Informatika</w:t>
            </w:r>
          </w:p>
        </w:tc>
        <w:tc>
          <w:tcPr>
            <w:tcW w:w="1503"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2023</w:t>
            </w:r>
          </w:p>
        </w:tc>
      </w:tr>
      <w:tr>
        <w:trPr/>
        <w:tc>
          <w:tcPr>
            <w:tcW w:w="1305"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w:t>
            </w:r>
          </w:p>
        </w:tc>
        <w:tc>
          <w:tcPr>
            <w:tcW w:w="13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Ieva</w:t>
            </w:r>
          </w:p>
        </w:tc>
        <w:tc>
          <w:tcPr>
            <w:tcW w:w="15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Petrauskaitė</w:t>
            </w:r>
          </w:p>
        </w:tc>
        <w:tc>
          <w:tcPr>
            <w:tcW w:w="2311"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ieva@stud.vu.lt</w:t>
            </w:r>
          </w:p>
        </w:tc>
        <w:tc>
          <w:tcPr>
            <w:tcW w:w="1707"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Kibernetika</w:t>
            </w:r>
          </w:p>
        </w:tc>
        <w:tc>
          <w:tcPr>
            <w:tcW w:w="1503"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2022</w:t>
            </w:r>
          </w:p>
        </w:tc>
      </w:tr>
      <w:tr>
        <w:trPr/>
        <w:tc>
          <w:tcPr>
            <w:tcW w:w="1305"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3</w:t>
            </w:r>
          </w:p>
        </w:tc>
        <w:tc>
          <w:tcPr>
            <w:tcW w:w="13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Tomas</w:t>
            </w:r>
          </w:p>
        </w:tc>
        <w:tc>
          <w:tcPr>
            <w:tcW w:w="15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Kazlauskas</w:t>
            </w:r>
          </w:p>
        </w:tc>
        <w:tc>
          <w:tcPr>
            <w:tcW w:w="2311"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tomas@stud.vu.lt</w:t>
            </w:r>
          </w:p>
        </w:tc>
        <w:tc>
          <w:tcPr>
            <w:tcW w:w="1707"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Informatika</w:t>
            </w:r>
          </w:p>
        </w:tc>
        <w:tc>
          <w:tcPr>
            <w:tcW w:w="1503"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2024</w:t>
            </w:r>
          </w:p>
        </w:tc>
      </w:tr>
      <w:tr>
        <w:trPr/>
        <w:tc>
          <w:tcPr>
            <w:tcW w:w="1305"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4</w:t>
            </w:r>
          </w:p>
        </w:tc>
        <w:tc>
          <w:tcPr>
            <w:tcW w:w="13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Laura</w:t>
            </w:r>
          </w:p>
        </w:tc>
        <w:tc>
          <w:tcPr>
            <w:tcW w:w="15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Žukauskaitė</w:t>
            </w:r>
          </w:p>
        </w:tc>
        <w:tc>
          <w:tcPr>
            <w:tcW w:w="2311"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laura@stud.vu.lt</w:t>
            </w:r>
          </w:p>
        </w:tc>
        <w:tc>
          <w:tcPr>
            <w:tcW w:w="1707"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Matematika</w:t>
            </w:r>
          </w:p>
        </w:tc>
        <w:tc>
          <w:tcPr>
            <w:tcW w:w="1503"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2023</w:t>
            </w:r>
          </w:p>
        </w:tc>
      </w:tr>
      <w:tr>
        <w:trPr/>
        <w:tc>
          <w:tcPr>
            <w:tcW w:w="1305"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5</w:t>
            </w:r>
          </w:p>
        </w:tc>
        <w:tc>
          <w:tcPr>
            <w:tcW w:w="13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Lukas</w:t>
            </w:r>
          </w:p>
        </w:tc>
        <w:tc>
          <w:tcPr>
            <w:tcW w:w="1506"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Stankus</w:t>
            </w:r>
          </w:p>
        </w:tc>
        <w:tc>
          <w:tcPr>
            <w:tcW w:w="2311"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lukas@stud.vu.lt</w:t>
            </w:r>
          </w:p>
        </w:tc>
        <w:tc>
          <w:tcPr>
            <w:tcW w:w="1707"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Fizika</w:t>
            </w:r>
          </w:p>
        </w:tc>
        <w:tc>
          <w:tcPr>
            <w:tcW w:w="1503"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2022</w:t>
            </w:r>
          </w:p>
        </w:tc>
      </w:tr>
    </w:tbl>
    <w:p>
      <w:pPr>
        <w:pStyle w:val="Normal"/>
        <w:spacing w:lineRule="auto" w:line="360" w:before="40" w:after="280"/>
        <w:jc w:val="center"/>
        <w:rPr/>
      </w:pPr>
      <w:r>
        <w:rPr>
          <w:rFonts w:eastAsia="Calibri" w:cs="Calibri" w:ascii="Calibri" w:hAnsi="Calibri"/>
          <w:sz w:val="18"/>
          <w:szCs w:val="18"/>
        </w:rPr>
        <w:t>Šaltinis: sudaryta autoriaus.</w:t>
      </w:r>
    </w:p>
    <w:p>
      <w:pPr>
        <w:pStyle w:val="Normal"/>
        <w:spacing w:lineRule="auto" w:line="360" w:before="240" w:after="200"/>
        <w:jc w:val="right"/>
        <w:rPr/>
      </w:pPr>
      <w:bookmarkStart w:id="72" w:name="lentele_4"/>
      <w:r>
        <w:rPr>
          <w:rFonts w:eastAsia="Calibri" w:cs="Calibri" w:ascii="Times New Roman" w:hAnsi="Times New Roman"/>
          <w:b/>
          <w:bCs/>
          <w:sz w:val="22"/>
          <w:szCs w:val="22"/>
        </w:rPr>
        <w:t>4 lentelė</w:t>
      </w:r>
      <w:bookmarkEnd w:id="72"/>
    </w:p>
    <w:p>
      <w:pPr>
        <w:pStyle w:val="Normal"/>
        <w:spacing w:lineRule="auto" w:line="216" w:before="0" w:after="120"/>
        <w:jc w:val="center"/>
        <w:rPr/>
      </w:pPr>
      <w:r>
        <w:rPr>
          <w:rFonts w:ascii="Times New Roman" w:hAnsi="Times New Roman"/>
          <w:b/>
          <w:sz w:val="22"/>
          <w:szCs w:val="22"/>
        </w:rPr>
        <w:t>Courses lentelė</w:t>
      </w:r>
    </w:p>
    <w:tbl>
      <w:tblPr>
        <w:tblW w:w="9639" w:type="dxa"/>
        <w:jc w:val="left"/>
        <w:tblInd w:w="195" w:type="dxa"/>
        <w:tblLayout w:type="fixed"/>
        <w:tblCellMar>
          <w:top w:w="60" w:type="dxa"/>
          <w:left w:w="100" w:type="dxa"/>
          <w:bottom w:w="60" w:type="dxa"/>
          <w:right w:w="100" w:type="dxa"/>
        </w:tblCellMar>
        <w:tblLook w:val="04a0" w:noHBand="0" w:noVBand="1" w:firstColumn="1" w:lastRow="0" w:lastColumn="0" w:firstRow="1"/>
      </w:tblPr>
      <w:tblGrid>
        <w:gridCol w:w="1499"/>
        <w:gridCol w:w="3200"/>
        <w:gridCol w:w="1000"/>
        <w:gridCol w:w="3939"/>
      </w:tblGrid>
      <w:tr>
        <w:trPr>
          <w:tblHeader w:val="true"/>
        </w:trPr>
        <w:tc>
          <w:tcPr>
            <w:tcW w:w="14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CourseID (PK)</w:t>
            </w:r>
          </w:p>
        </w:tc>
        <w:tc>
          <w:tcPr>
            <w:tcW w:w="32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CourseName</w:t>
            </w:r>
          </w:p>
        </w:tc>
        <w:tc>
          <w:tcPr>
            <w:tcW w:w="10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Credits</w:t>
            </w:r>
          </w:p>
        </w:tc>
        <w:tc>
          <w:tcPr>
            <w:tcW w:w="393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Department</w:t>
            </w:r>
          </w:p>
        </w:tc>
      </w:tr>
      <w:tr>
        <w:trPr/>
        <w:tc>
          <w:tcPr>
            <w:tcW w:w="14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C101</w:t>
            </w:r>
          </w:p>
        </w:tc>
        <w:tc>
          <w:tcPr>
            <w:tcW w:w="32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Duomenų bazės</w:t>
            </w:r>
          </w:p>
        </w:tc>
        <w:tc>
          <w:tcPr>
            <w:tcW w:w="10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6</w:t>
            </w:r>
          </w:p>
        </w:tc>
        <w:tc>
          <w:tcPr>
            <w:tcW w:w="393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Informatika</w:t>
            </w:r>
          </w:p>
        </w:tc>
      </w:tr>
      <w:tr>
        <w:trPr/>
        <w:tc>
          <w:tcPr>
            <w:tcW w:w="14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C102</w:t>
            </w:r>
          </w:p>
        </w:tc>
        <w:tc>
          <w:tcPr>
            <w:tcW w:w="32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Tinklai</w:t>
            </w:r>
          </w:p>
        </w:tc>
        <w:tc>
          <w:tcPr>
            <w:tcW w:w="10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4</w:t>
            </w:r>
          </w:p>
        </w:tc>
        <w:tc>
          <w:tcPr>
            <w:tcW w:w="393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Informatika</w:t>
            </w:r>
          </w:p>
        </w:tc>
      </w:tr>
      <w:tr>
        <w:trPr/>
        <w:tc>
          <w:tcPr>
            <w:tcW w:w="14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C103</w:t>
            </w:r>
          </w:p>
        </w:tc>
        <w:tc>
          <w:tcPr>
            <w:tcW w:w="32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Dirbtinis intelektas</w:t>
            </w:r>
          </w:p>
        </w:tc>
        <w:tc>
          <w:tcPr>
            <w:tcW w:w="10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5</w:t>
            </w:r>
          </w:p>
        </w:tc>
        <w:tc>
          <w:tcPr>
            <w:tcW w:w="393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Informatika</w:t>
            </w:r>
          </w:p>
        </w:tc>
      </w:tr>
      <w:tr>
        <w:trPr/>
        <w:tc>
          <w:tcPr>
            <w:tcW w:w="14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C104</w:t>
            </w:r>
          </w:p>
        </w:tc>
        <w:tc>
          <w:tcPr>
            <w:tcW w:w="32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Kriptografija</w:t>
            </w:r>
          </w:p>
        </w:tc>
        <w:tc>
          <w:tcPr>
            <w:tcW w:w="10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4</w:t>
            </w:r>
          </w:p>
        </w:tc>
        <w:tc>
          <w:tcPr>
            <w:tcW w:w="393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Kibernetika</w:t>
            </w:r>
          </w:p>
        </w:tc>
      </w:tr>
      <w:tr>
        <w:trPr/>
        <w:tc>
          <w:tcPr>
            <w:tcW w:w="14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C105</w:t>
            </w:r>
          </w:p>
        </w:tc>
        <w:tc>
          <w:tcPr>
            <w:tcW w:w="32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Matematinė analizė</w:t>
            </w:r>
          </w:p>
        </w:tc>
        <w:tc>
          <w:tcPr>
            <w:tcW w:w="10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6</w:t>
            </w:r>
          </w:p>
        </w:tc>
        <w:tc>
          <w:tcPr>
            <w:tcW w:w="393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Matematika</w:t>
            </w:r>
          </w:p>
        </w:tc>
      </w:tr>
    </w:tbl>
    <w:p>
      <w:pPr>
        <w:pStyle w:val="Normal"/>
        <w:spacing w:lineRule="auto" w:line="360" w:before="40" w:after="280"/>
        <w:jc w:val="center"/>
        <w:rPr/>
      </w:pPr>
      <w:r>
        <w:rPr>
          <w:rFonts w:eastAsia="Calibri" w:cs="Calibri" w:ascii="Calibri" w:hAnsi="Calibri"/>
          <w:sz w:val="18"/>
          <w:szCs w:val="18"/>
        </w:rPr>
        <w:t>Šaltinis: sudaryta autoriaus.</w:t>
      </w:r>
    </w:p>
    <w:p>
      <w:pPr>
        <w:pStyle w:val="Normal"/>
        <w:spacing w:lineRule="auto" w:line="360" w:before="240" w:after="200"/>
        <w:jc w:val="right"/>
        <w:rPr/>
      </w:pPr>
      <w:bookmarkStart w:id="73" w:name="lentele_5"/>
      <w:r>
        <w:rPr>
          <w:rFonts w:eastAsia="Calibri" w:cs="Calibri" w:ascii="Times New Roman" w:hAnsi="Times New Roman"/>
          <w:b/>
          <w:bCs/>
          <w:sz w:val="22"/>
          <w:szCs w:val="22"/>
        </w:rPr>
        <w:t>5 lentelė</w:t>
      </w:r>
      <w:bookmarkEnd w:id="73"/>
    </w:p>
    <w:p>
      <w:pPr>
        <w:pStyle w:val="Normal"/>
        <w:spacing w:lineRule="auto" w:line="216" w:before="0" w:after="120"/>
        <w:jc w:val="center"/>
        <w:rPr/>
      </w:pPr>
      <w:r>
        <w:rPr>
          <w:rFonts w:ascii="Times New Roman" w:hAnsi="Times New Roman"/>
          <w:b/>
          <w:sz w:val="22"/>
          <w:szCs w:val="22"/>
        </w:rPr>
        <w:t>Enrollments lentelė</w:t>
      </w:r>
    </w:p>
    <w:tbl>
      <w:tblPr>
        <w:tblW w:w="9639" w:type="dxa"/>
        <w:jc w:val="left"/>
        <w:tblInd w:w="195" w:type="dxa"/>
        <w:tblLayout w:type="fixed"/>
        <w:tblCellMar>
          <w:top w:w="60" w:type="dxa"/>
          <w:left w:w="100" w:type="dxa"/>
          <w:bottom w:w="60" w:type="dxa"/>
          <w:right w:w="100" w:type="dxa"/>
        </w:tblCellMar>
        <w:tblLook w:val="04a0" w:noHBand="0" w:noVBand="1" w:firstColumn="1" w:lastRow="0" w:lastColumn="0" w:firstRow="1"/>
      </w:tblPr>
      <w:tblGrid>
        <w:gridCol w:w="1700"/>
        <w:gridCol w:w="1699"/>
        <w:gridCol w:w="1600"/>
        <w:gridCol w:w="2400"/>
        <w:gridCol w:w="2240"/>
      </w:tblGrid>
      <w:tr>
        <w:trPr>
          <w:tblHeader w:val="true"/>
        </w:trPr>
        <w:tc>
          <w:tcPr>
            <w:tcW w:w="17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EnrollmentID (PK)</w:t>
            </w:r>
          </w:p>
        </w:tc>
        <w:tc>
          <w:tcPr>
            <w:tcW w:w="16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StudentID (FK)</w:t>
            </w:r>
          </w:p>
        </w:tc>
        <w:tc>
          <w:tcPr>
            <w:tcW w:w="16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CourseID (FK)</w:t>
            </w:r>
          </w:p>
        </w:tc>
        <w:tc>
          <w:tcPr>
            <w:tcW w:w="24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Semester</w:t>
            </w:r>
          </w:p>
        </w:tc>
        <w:tc>
          <w:tcPr>
            <w:tcW w:w="224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b/>
                <w:bCs/>
                <w:sz w:val="20"/>
                <w:szCs w:val="20"/>
              </w:rPr>
              <w:t>Grade</w:t>
            </w:r>
          </w:p>
        </w:tc>
      </w:tr>
      <w:tr>
        <w:trPr/>
        <w:tc>
          <w:tcPr>
            <w:tcW w:w="17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1</w:t>
            </w:r>
          </w:p>
        </w:tc>
        <w:tc>
          <w:tcPr>
            <w:tcW w:w="16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1</w:t>
            </w:r>
          </w:p>
        </w:tc>
        <w:tc>
          <w:tcPr>
            <w:tcW w:w="16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C101</w:t>
            </w:r>
          </w:p>
        </w:tc>
        <w:tc>
          <w:tcPr>
            <w:tcW w:w="24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2024 Ruduo</w:t>
            </w:r>
          </w:p>
        </w:tc>
        <w:tc>
          <w:tcPr>
            <w:tcW w:w="224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A</w:t>
            </w:r>
          </w:p>
        </w:tc>
      </w:tr>
      <w:tr>
        <w:trPr/>
        <w:tc>
          <w:tcPr>
            <w:tcW w:w="17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w:t>
            </w:r>
          </w:p>
        </w:tc>
        <w:tc>
          <w:tcPr>
            <w:tcW w:w="16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w:t>
            </w:r>
          </w:p>
        </w:tc>
        <w:tc>
          <w:tcPr>
            <w:tcW w:w="16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C102</w:t>
            </w:r>
          </w:p>
        </w:tc>
        <w:tc>
          <w:tcPr>
            <w:tcW w:w="24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2024 Ruduo</w:t>
            </w:r>
          </w:p>
        </w:tc>
        <w:tc>
          <w:tcPr>
            <w:tcW w:w="224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B</w:t>
            </w:r>
          </w:p>
        </w:tc>
      </w:tr>
      <w:tr>
        <w:trPr/>
        <w:tc>
          <w:tcPr>
            <w:tcW w:w="17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3</w:t>
            </w:r>
          </w:p>
        </w:tc>
        <w:tc>
          <w:tcPr>
            <w:tcW w:w="16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3</w:t>
            </w:r>
          </w:p>
        </w:tc>
        <w:tc>
          <w:tcPr>
            <w:tcW w:w="16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C101</w:t>
            </w:r>
          </w:p>
        </w:tc>
        <w:tc>
          <w:tcPr>
            <w:tcW w:w="24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2024 Ruduo</w:t>
            </w:r>
          </w:p>
        </w:tc>
        <w:tc>
          <w:tcPr>
            <w:tcW w:w="224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A</w:t>
            </w:r>
          </w:p>
        </w:tc>
      </w:tr>
      <w:tr>
        <w:trPr/>
        <w:tc>
          <w:tcPr>
            <w:tcW w:w="17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4</w:t>
            </w:r>
          </w:p>
        </w:tc>
        <w:tc>
          <w:tcPr>
            <w:tcW w:w="16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1</w:t>
            </w:r>
          </w:p>
        </w:tc>
        <w:tc>
          <w:tcPr>
            <w:tcW w:w="16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C103</w:t>
            </w:r>
          </w:p>
        </w:tc>
        <w:tc>
          <w:tcPr>
            <w:tcW w:w="24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2024 Ruduo</w:t>
            </w:r>
          </w:p>
        </w:tc>
        <w:tc>
          <w:tcPr>
            <w:tcW w:w="224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B</w:t>
            </w:r>
          </w:p>
        </w:tc>
      </w:tr>
      <w:tr>
        <w:trPr/>
        <w:tc>
          <w:tcPr>
            <w:tcW w:w="17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5</w:t>
            </w:r>
          </w:p>
        </w:tc>
        <w:tc>
          <w:tcPr>
            <w:tcW w:w="1699"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4</w:t>
            </w:r>
          </w:p>
        </w:tc>
        <w:tc>
          <w:tcPr>
            <w:tcW w:w="16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C105</w:t>
            </w:r>
          </w:p>
        </w:tc>
        <w:tc>
          <w:tcPr>
            <w:tcW w:w="240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2024 Ruduo</w:t>
            </w:r>
          </w:p>
        </w:tc>
        <w:tc>
          <w:tcPr>
            <w:tcW w:w="2240" w:type="dxa"/>
            <w:tcBorders>
              <w:top w:val="single" w:sz="4" w:space="0" w:color="F79646"/>
              <w:left w:val="single" w:sz="4" w:space="0" w:color="F79646"/>
              <w:bottom w:val="single" w:sz="4" w:space="0" w:color="F79646"/>
              <w:right w:val="single" w:sz="4" w:space="0" w:color="F79646"/>
            </w:tcBorders>
            <w:vAlign w:val="center"/>
          </w:tcPr>
          <w:p>
            <w:pPr>
              <w:pStyle w:val="Normal"/>
              <w:widowControl/>
              <w:bidi w:val="0"/>
              <w:spacing w:lineRule="auto" w:line="276" w:before="0" w:after="200"/>
              <w:jc w:val="left"/>
              <w:rPr/>
            </w:pPr>
            <w:r>
              <w:rPr>
                <w:rFonts w:eastAsia="Calibri" w:cs="Calibri" w:ascii="Calibri" w:hAnsi="Calibri"/>
                <w:sz w:val="20"/>
                <w:szCs w:val="20"/>
              </w:rPr>
              <w:t>A</w:t>
            </w:r>
          </w:p>
        </w:tc>
      </w:tr>
    </w:tbl>
    <w:p>
      <w:pPr>
        <w:pStyle w:val="Normal"/>
        <w:spacing w:lineRule="auto" w:line="360" w:before="40" w:after="280"/>
        <w:jc w:val="center"/>
        <w:rPr/>
      </w:pPr>
      <w:r>
        <w:rPr>
          <w:rFonts w:eastAsia="Calibri" w:cs="Calibri" w:ascii="Calibri" w:hAnsi="Calibri"/>
          <w:sz w:val="18"/>
          <w:szCs w:val="18"/>
        </w:rPr>
        <w:t>Šaltinis: sudaryta autoriaus.</w:t>
      </w:r>
      <w:r>
        <w:br w:type="page"/>
      </w:r>
    </w:p>
    <w:p>
      <w:pPr>
        <w:pStyle w:val="Heading2"/>
        <w:spacing w:lineRule="auto" w:line="360" w:before="200" w:after="280"/>
        <w:jc w:val="center"/>
        <w:rPr/>
      </w:pPr>
      <w:bookmarkStart w:id="74" w:name="__RefHeading___Toc9211_3931789209"/>
      <w:bookmarkEnd w:id="74"/>
      <w:r>
        <w:rPr>
          <w:rFonts w:eastAsia="Calibri" w:cs="Calibri"/>
          <w:bCs/>
        </w:rPr>
        <w:t>3. Duomenų bazės ekrano nuotraukos</w:t>
      </w:r>
    </w:p>
    <w:p>
      <w:pPr>
        <w:pStyle w:val="Heading3"/>
        <w:spacing w:lineRule="auto" w:line="360" w:before="480" w:after="240"/>
        <w:rPr/>
      </w:pPr>
      <w:bookmarkStart w:id="75" w:name="__RefHeading___Toc9213_3931789209"/>
      <w:bookmarkEnd w:id="75"/>
      <w:r>
        <w:rPr>
          <w:rFonts w:eastAsia="Calibri" w:cs="Calibri"/>
          <w:bCs/>
        </w:rPr>
        <w:t>3.1. LibreOffice Base</w:t>
      </w:r>
    </w:p>
    <w:p>
      <w:pPr>
        <w:pStyle w:val="Normal"/>
        <w:spacing w:before="200" w:after="200"/>
        <w:jc w:val="center"/>
        <w:rPr/>
      </w:pPr>
      <w:r>
        <w:rPr/>
        <w:drawing>
          <wp:inline distT="0" distB="0" distL="0" distR="0">
            <wp:extent cx="6124575" cy="34956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4575" cy="349567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10 pav. Universiteto duomenų bazė LibreOffice Base aplinkoje</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76" w:name="__RefHeading___Toc9215_3931789209"/>
      <w:bookmarkEnd w:id="76"/>
      <w:r>
        <w:rPr>
          <w:rFonts w:eastAsia="Calibri" w:cs="Calibri"/>
          <w:bCs/>
        </w:rPr>
        <w:t>3.2. MS Access</w:t>
      </w:r>
    </w:p>
    <w:p>
      <w:pPr>
        <w:pStyle w:val="Normal"/>
        <w:spacing w:before="200" w:after="200"/>
        <w:jc w:val="center"/>
        <w:rPr/>
      </w:pPr>
      <w:r>
        <w:rPr/>
        <w:drawing>
          <wp:inline distT="0" distB="0" distL="0" distR="0">
            <wp:extent cx="5400040" cy="3126105"/>
            <wp:effectExtent l="0" t="0" r="0" b="0"/>
            <wp:docPr id="11" name="Picture 18248996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24899672" descr=""/>
                    <pic:cNvPicPr>
                      <a:picLocks noChangeAspect="1" noChangeArrowheads="1"/>
                    </pic:cNvPicPr>
                  </pic:nvPicPr>
                  <pic:blipFill>
                    <a:blip r:embed="rId12"/>
                    <a:stretch>
                      <a:fillRect/>
                    </a:stretch>
                  </pic:blipFill>
                  <pic:spPr bwMode="auto">
                    <a:xfrm>
                      <a:off x="0" y="0"/>
                      <a:ext cx="5400040" cy="312610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11 pav. Universiteto duomenų bazė MS Access aplinkoje</w:t>
      </w:r>
    </w:p>
    <w:p>
      <w:pPr>
        <w:pStyle w:val="Normal"/>
        <w:spacing w:lineRule="auto" w:line="360" w:before="0" w:after="280"/>
        <w:jc w:val="center"/>
        <w:rPr/>
      </w:pPr>
      <w:r>
        <w:rPr>
          <w:rFonts w:eastAsia="Calibri" w:cs="Calibri" w:ascii="Calibri" w:hAnsi="Calibri"/>
          <w:sz w:val="18"/>
          <w:szCs w:val="18"/>
        </w:rPr>
        <w:t>Šaltinis: autoriaus ekrano nuotrauka.</w:t>
      </w:r>
      <w:r>
        <w:br w:type="page"/>
      </w:r>
    </w:p>
    <w:p>
      <w:pPr>
        <w:pStyle w:val="Heading2"/>
        <w:spacing w:lineRule="auto" w:line="360" w:before="200" w:after="280"/>
        <w:jc w:val="center"/>
        <w:rPr/>
      </w:pPr>
      <w:bookmarkStart w:id="77" w:name="__RefHeading___Toc9217_3931789209"/>
      <w:bookmarkEnd w:id="77"/>
      <w:r>
        <w:rPr>
          <w:rFonts w:eastAsia="Calibri" w:cs="Calibri"/>
          <w:bCs/>
        </w:rPr>
        <w:t>4. Darbo patirtis</w:t>
      </w:r>
    </w:p>
    <w:p>
      <w:pPr>
        <w:pStyle w:val="Normal"/>
        <w:spacing w:lineRule="auto" w:line="360" w:before="0" w:after="160"/>
        <w:ind w:firstLine="708"/>
        <w:jc w:val="both"/>
        <w:rPr/>
      </w:pPr>
      <w:r>
        <w:rPr>
          <w:rFonts w:eastAsia="Calibri" w:cs="Calibri" w:ascii="Calibri" w:hAnsi="Calibri"/>
          <w:sz w:val="24"/>
          <w:szCs w:val="24"/>
        </w:rPr>
        <w:t>Dirbant su LibreOffice Base pastebėta, kad programa veikia stabiliai ir yra prieinama nemokamai visose pagrindinėse operacinėse sistemose. Lentelių kūrimas Design View lange yra aiškus, tačiau ryšių nustatymas reikalauja papildomų žingsnių – reikia uždaryti lenteles prieš atidarant Relationships langą. Pirminiai ir išoriniai raktai nustatomi tiesiogiai Design View aplinkoje.</w:t>
      </w:r>
    </w:p>
    <w:p>
      <w:pPr>
        <w:pStyle w:val="Normal"/>
        <w:spacing w:lineRule="auto" w:line="360" w:before="0" w:after="160"/>
        <w:ind w:firstLine="708"/>
        <w:jc w:val="both"/>
        <w:rPr/>
      </w:pPr>
      <w:r>
        <w:rPr>
          <w:rFonts w:eastAsia="Calibri" w:cs="Calibri" w:ascii="Times New Roman" w:hAnsi="Times New Roman"/>
          <w:sz w:val="24"/>
          <w:szCs w:val="24"/>
        </w:rPr>
        <w:t>MS Access sąsaja vizualiai aiški ir intuityvi – lentelės matomos navigacijos srityje kairėje, duomenys rodomi Datasheet View. Ryšiai tarp lentelių valdomi per Database Tools → Relationships. Palyginus abu įrankius, LibreOffice Base yra nemokamas ir veikia visose platformose, tačiau MS Access pasižymi patogesniais ryšių kūrimo įrankiais ir integracija su Microsoft Office aplinka.</w:t>
      </w:r>
      <w:r>
        <w:br w:type="page"/>
      </w:r>
    </w:p>
    <w:p>
      <w:pPr>
        <w:pStyle w:val="Heading1"/>
        <w:spacing w:lineRule="auto" w:line="360" w:before="480" w:after="2880"/>
        <w:jc w:val="center"/>
        <w:rPr/>
      </w:pPr>
      <w:bookmarkStart w:id="78" w:name="__RefHeading___Toc9219_3931789209"/>
      <w:bookmarkEnd w:id="78"/>
      <w:r>
        <w:rPr>
          <w:rFonts w:eastAsia="Calibri" w:cs="Calibri"/>
          <w:bCs/>
        </w:rPr>
        <w:t>PU5. DUOMENŲ BAZĖS LENTELIŲ KŪRIMAS PAGAL ERD</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Suprasti duomenų modeliavimą naudojant esybių ir ryšių diagramas (ERD).</w:t>
      </w:r>
    </w:p>
    <w:p>
      <w:pPr>
        <w:pStyle w:val="Normal"/>
        <w:spacing w:lineRule="auto" w:line="276" w:before="0" w:after="0"/>
        <w:rPr/>
      </w:pPr>
      <w:r>
        <w:rPr>
          <w:rFonts w:cs="Times New Roman" w:ascii="Times New Roman" w:hAnsi="Times New Roman"/>
          <w:i/>
          <w:sz w:val="22"/>
          <w:szCs w:val="22"/>
        </w:rPr>
        <w:t>Išmokti atskirti esybes nuo atributų.</w:t>
      </w:r>
    </w:p>
    <w:p>
      <w:pPr>
        <w:pStyle w:val="Normal"/>
        <w:spacing w:lineRule="auto" w:line="276" w:before="0" w:after="0"/>
        <w:rPr/>
      </w:pPr>
      <w:r>
        <w:rPr>
          <w:rFonts w:cs="Times New Roman" w:ascii="Times New Roman" w:hAnsi="Times New Roman"/>
          <w:i/>
          <w:sz w:val="22"/>
          <w:szCs w:val="22"/>
        </w:rPr>
        <w:t>Sukurti aiškias ER diagramas pagal pateiktas situacijas, naudojant diagramų kūrimo įrankius.</w:t>
      </w:r>
    </w:p>
    <w:p>
      <w:pPr>
        <w:pStyle w:val="Normal"/>
        <w:spacing w:lineRule="auto" w:line="276" w:before="0" w:after="0"/>
        <w:rPr/>
      </w:pPr>
      <w:r>
        <w:rPr>
          <w:rFonts w:cs="Times New Roman" w:ascii="Times New Roman" w:hAnsi="Times New Roman"/>
          <w:i/>
          <w:sz w:val="22"/>
          <w:szCs w:val="22"/>
        </w:rPr>
        <w:t>Naudojant konceptualius duomenų modelius (ERD)perkelti duomenis reliacinių duomenų bazių lenteles.</w:t>
      </w:r>
    </w:p>
    <w:p>
      <w:pPr>
        <w:pStyle w:val="Normal"/>
        <w:spacing w:lineRule="auto" w:line="276" w:before="0" w:after="0"/>
        <w:rPr/>
      </w:pPr>
      <w:r>
        <w:rPr>
          <w:rFonts w:cs="Times New Roman" w:ascii="Times New Roman" w:hAnsi="Times New Roman"/>
          <w:i/>
          <w:sz w:val="22"/>
          <w:szCs w:val="22"/>
        </w:rPr>
        <w:t>Naudojant DBVS įrankius sukurti duomenų bazes, taikant raktus, sukurti ryšius duomenų vientisumui užtikrinti.</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Sukurkti esybių ir ryšių diagramas (ERD) trims probleminėms sritims, naudojantis žemiau pateiktais elementų sąrašais. Nustatyti, kurie iš jų yra esybės, o kurie – atributai, tuomet sukurti ER diagramas, parodančias jų tarpusavio ryšius. Remiantis anksčiau sukurtais ER modeliais, sukurti tris duomenų bazes pasirinktu DBVS įrankiu (MS Access, LibreOffice Base, OpenOffice Base ar kitu). Sukurti tris duomenų bazes, kiekvieną pagal atitinkamą ER diagramą:</w:t>
      </w:r>
    </w:p>
    <w:p>
      <w:pPr>
        <w:pStyle w:val="Normal"/>
        <w:spacing w:lineRule="auto" w:line="276" w:before="0" w:after="0"/>
        <w:rPr/>
      </w:pPr>
      <w:r>
        <w:rPr>
          <w:rFonts w:cs="Times New Roman" w:ascii="Times New Roman" w:hAnsi="Times New Roman"/>
          <w:i/>
          <w:sz w:val="22"/>
          <w:szCs w:val="22"/>
        </w:rPr>
        <w:t>Vieną – internetinei mažmeninės prekybos sistemai</w:t>
      </w:r>
    </w:p>
    <w:p>
      <w:pPr>
        <w:pStyle w:val="Normal"/>
        <w:spacing w:lineRule="auto" w:line="276" w:before="0" w:after="0"/>
        <w:rPr/>
      </w:pPr>
      <w:r>
        <w:rPr>
          <w:rFonts w:cs="Times New Roman" w:ascii="Times New Roman" w:hAnsi="Times New Roman"/>
          <w:i/>
          <w:sz w:val="22"/>
          <w:szCs w:val="22"/>
        </w:rPr>
        <w:t>Vieną – ligoninės valdymo sistemai</w:t>
      </w:r>
    </w:p>
    <w:p>
      <w:pPr>
        <w:pStyle w:val="Normal"/>
        <w:spacing w:lineRule="auto" w:line="276" w:before="0" w:after="0"/>
        <w:rPr/>
      </w:pPr>
      <w:r>
        <w:rPr>
          <w:rFonts w:cs="Times New Roman" w:ascii="Times New Roman" w:hAnsi="Times New Roman"/>
          <w:i/>
          <w:sz w:val="22"/>
          <w:szCs w:val="22"/>
        </w:rPr>
        <w:t>Vieną – bibliotekos valdymo sistemai</w:t>
      </w:r>
    </w:p>
    <w:p>
      <w:pPr>
        <w:pStyle w:val="Normal"/>
        <w:spacing w:lineRule="auto" w:line="276" w:before="0" w:after="0"/>
        <w:rPr/>
      </w:pPr>
      <w:r>
        <w:rPr>
          <w:rFonts w:cs="Times New Roman" w:ascii="Times New Roman" w:hAnsi="Times New Roman"/>
          <w:i/>
          <w:sz w:val="22"/>
          <w:szCs w:val="22"/>
        </w:rPr>
        <w:t>Užduoties žingsniai:</w:t>
      </w:r>
    </w:p>
    <w:p>
      <w:pPr>
        <w:pStyle w:val="Normal"/>
        <w:spacing w:lineRule="auto" w:line="276" w:before="0" w:after="0"/>
        <w:rPr/>
      </w:pPr>
      <w:r>
        <w:rPr>
          <w:rFonts w:cs="Times New Roman" w:ascii="Times New Roman" w:hAnsi="Times New Roman"/>
          <w:i/>
          <w:sz w:val="22"/>
          <w:szCs w:val="22"/>
        </w:rPr>
        <w:t>Nustatyti esybes ir atributus iš pateiktų sąrašų.</w:t>
      </w:r>
    </w:p>
    <w:p>
      <w:pPr>
        <w:pStyle w:val="Normal"/>
        <w:spacing w:lineRule="auto" w:line="276" w:before="0" w:after="0"/>
        <w:rPr/>
      </w:pPr>
      <w:r>
        <w:rPr>
          <w:rFonts w:cs="Times New Roman" w:ascii="Times New Roman" w:hAnsi="Times New Roman"/>
          <w:i/>
          <w:sz w:val="22"/>
          <w:szCs w:val="22"/>
        </w:rPr>
        <w:t>Apibrėžti ir pažymėti ryšius tarp esybių.</w:t>
      </w:r>
    </w:p>
    <w:p>
      <w:pPr>
        <w:pStyle w:val="Normal"/>
        <w:spacing w:lineRule="auto" w:line="276" w:before="0" w:after="0"/>
        <w:rPr/>
      </w:pPr>
      <w:r>
        <w:rPr>
          <w:rFonts w:cs="Times New Roman" w:ascii="Times New Roman" w:hAnsi="Times New Roman"/>
          <w:i/>
          <w:sz w:val="22"/>
          <w:szCs w:val="22"/>
        </w:rPr>
        <w:t>Sukurti ER diagramas naudojant pasirinktą ERD įrankį.</w:t>
      </w:r>
    </w:p>
    <w:p>
      <w:pPr>
        <w:pStyle w:val="Normal"/>
        <w:spacing w:lineRule="auto" w:line="276" w:before="0" w:after="0"/>
        <w:rPr/>
      </w:pPr>
      <w:r>
        <w:rPr>
          <w:rFonts w:cs="Times New Roman" w:ascii="Times New Roman" w:hAnsi="Times New Roman"/>
          <w:i/>
          <w:sz w:val="22"/>
          <w:szCs w:val="22"/>
        </w:rPr>
        <w:t>Kiekvienai ER diagramai:</w:t>
      </w:r>
    </w:p>
    <w:p>
      <w:pPr>
        <w:pStyle w:val="Normal"/>
        <w:spacing w:lineRule="auto" w:line="276" w:before="0" w:after="0"/>
        <w:rPr/>
      </w:pPr>
      <w:r>
        <w:rPr>
          <w:rFonts w:cs="Times New Roman" w:ascii="Times New Roman" w:hAnsi="Times New Roman"/>
          <w:i/>
          <w:sz w:val="22"/>
          <w:szCs w:val="22"/>
        </w:rPr>
        <w:t>Sukurti lenteles su teisingais laukais, duomenų tipais ir raktais.</w:t>
      </w:r>
    </w:p>
    <w:p>
      <w:pPr>
        <w:pStyle w:val="Normal"/>
        <w:spacing w:lineRule="auto" w:line="276" w:before="0" w:after="0"/>
        <w:rPr/>
      </w:pPr>
      <w:r>
        <w:rPr>
          <w:rFonts w:cs="Times New Roman" w:ascii="Times New Roman" w:hAnsi="Times New Roman"/>
          <w:i/>
          <w:sz w:val="22"/>
          <w:szCs w:val="22"/>
        </w:rPr>
        <w:t>Nustatyti pirminius raktus ir išorinius raktus bei jų ryšius.</w:t>
      </w:r>
    </w:p>
    <w:p>
      <w:pPr>
        <w:pStyle w:val="Normal"/>
        <w:spacing w:lineRule="auto" w:line="276" w:before="0" w:after="0"/>
        <w:rPr/>
      </w:pPr>
      <w:r>
        <w:rPr>
          <w:rFonts w:cs="Times New Roman" w:ascii="Times New Roman" w:hAnsi="Times New Roman"/>
          <w:i/>
          <w:sz w:val="22"/>
          <w:szCs w:val="22"/>
        </w:rPr>
        <w:t>Įterpti ne mažiau kaip 5 įrašus į kiekvieną lentelę.</w:t>
      </w:r>
    </w:p>
    <w:p>
      <w:pPr>
        <w:pStyle w:val="Normal"/>
        <w:spacing w:lineRule="auto" w:line="276" w:before="0" w:after="0"/>
        <w:rPr/>
      </w:pPr>
      <w:r>
        <w:rPr>
          <w:rFonts w:cs="Times New Roman" w:ascii="Times New Roman" w:hAnsi="Times New Roman"/>
          <w:i/>
          <w:sz w:val="22"/>
          <w:szCs w:val="22"/>
        </w:rPr>
        <w:t>Rezultatui pateikti kiekvienos sukurtos duomenų bazės ekrano nuotraukas (iš viso: trys ekrano nuotraukos).</w:t>
      </w:r>
    </w:p>
    <w:p>
      <w:pPr>
        <w:pStyle w:val="Normal"/>
        <w:spacing w:lineRule="auto" w:line="276" w:before="0" w:after="0"/>
        <w:rPr/>
      </w:pPr>
      <w:r>
        <w:rPr>
          <w:rFonts w:cs="Times New Roman" w:ascii="Times New Roman" w:hAnsi="Times New Roman"/>
          <w:i/>
          <w:sz w:val="22"/>
          <w:szCs w:val="22"/>
        </w:rPr>
        <w:t>Įtraukti trumpą aprašą (50–100 žodžių) apie savo patirtį dirbant su kiekvienu įrankiu.</w:t>
      </w:r>
    </w:p>
    <w:p>
      <w:pPr>
        <w:pStyle w:val="Normal"/>
        <w:spacing w:before="0" w:after="120"/>
        <w:rPr/>
      </w:pPr>
      <w:r>
        <w:rPr/>
      </w:r>
      <w:r>
        <w:br w:type="page"/>
      </w:r>
    </w:p>
    <w:p>
      <w:pPr>
        <w:pStyle w:val="Heading2"/>
        <w:spacing w:lineRule="auto" w:line="360" w:before="200" w:after="280"/>
        <w:jc w:val="center"/>
        <w:rPr/>
      </w:pPr>
      <w:bookmarkStart w:id="79" w:name="__RefHeading___Toc9221_3931789209"/>
      <w:bookmarkEnd w:id="79"/>
      <w:r>
        <w:rPr>
          <w:rFonts w:eastAsia="Calibri" w:cs="Calibri"/>
          <w:bCs/>
        </w:rPr>
        <w:t>1. Esybių ir ryšių diagramos</w:t>
      </w:r>
    </w:p>
    <w:p>
      <w:pPr>
        <w:pStyle w:val="Heading3"/>
        <w:spacing w:lineRule="auto" w:line="360" w:before="480" w:after="240"/>
        <w:rPr/>
      </w:pPr>
      <w:bookmarkStart w:id="80" w:name="__RefHeading___Toc9223_3931789209"/>
      <w:bookmarkEnd w:id="80"/>
      <w:r>
        <w:rPr>
          <w:rFonts w:eastAsia="Calibri" w:cs="Calibri"/>
          <w:bCs/>
        </w:rPr>
        <w:t>1.1. Internetinė mažmeninės prekybos sistema</w:t>
      </w:r>
    </w:p>
    <w:p>
      <w:pPr>
        <w:pStyle w:val="Normal"/>
        <w:spacing w:lineRule="auto" w:line="360" w:before="0" w:after="160"/>
        <w:ind w:firstLine="708"/>
        <w:jc w:val="both"/>
        <w:rPr/>
      </w:pPr>
      <w:r>
        <w:rPr>
          <w:rFonts w:eastAsia="Calibri" w:cs="Calibri" w:ascii="Calibri" w:hAnsi="Calibri"/>
          <w:sz w:val="24"/>
          <w:szCs w:val="24"/>
        </w:rPr>
        <w:t>Internetinės mažmeninės prekybos sistemoje identifikuotos trys pagrindinės esybės: Klientai, Produktai ir Užsakymai. Kadangi tarp Užsakymų ir Produktų egzistuoja daugelio su daugeliu (M:N) ryšys, sukurta papildoma jungiamoji lentelė UžsakymoPrekės. Kiekvienas klientas gali turėti daug užsakymų (1:N), o kiekvienas užsakymas gali apimti daug produktų ir atvirkščiai (M:N).</w:t>
      </w:r>
    </w:p>
    <w:p>
      <w:pPr>
        <w:pStyle w:val="Normal"/>
        <w:spacing w:lineRule="auto" w:line="360" w:before="240" w:after="200"/>
        <w:jc w:val="right"/>
        <w:rPr/>
      </w:pPr>
      <w:bookmarkStart w:id="81" w:name="lentele_6"/>
      <w:r>
        <w:rPr>
          <w:rFonts w:eastAsia="Calibri" w:cs="Calibri" w:ascii="Times New Roman" w:hAnsi="Times New Roman"/>
          <w:b/>
          <w:bCs/>
          <w:sz w:val="22"/>
          <w:szCs w:val="22"/>
        </w:rPr>
        <w:t>6 lentelė</w:t>
      </w:r>
      <w:bookmarkEnd w:id="81"/>
    </w:p>
    <w:p>
      <w:pPr>
        <w:pStyle w:val="Normal"/>
        <w:spacing w:lineRule="auto" w:line="216" w:before="0" w:after="120"/>
        <w:jc w:val="center"/>
        <w:rPr/>
      </w:pPr>
      <w:r>
        <w:rPr>
          <w:rFonts w:ascii="Times New Roman" w:hAnsi="Times New Roman"/>
          <w:b/>
          <w:sz w:val="22"/>
          <w:szCs w:val="22"/>
        </w:rPr>
        <w:t>Internetinės mažmeninės prekybos sistemos esybės ir atributai</w:t>
      </w:r>
    </w:p>
    <w:tbl>
      <w:tblPr>
        <w:tblW w:w="9639" w:type="dxa"/>
        <w:jc w:val="left"/>
        <w:tblInd w:w="195" w:type="dxa"/>
        <w:tblLayout w:type="fixed"/>
        <w:tblCellMar>
          <w:top w:w="60" w:type="dxa"/>
          <w:left w:w="100" w:type="dxa"/>
          <w:bottom w:w="60" w:type="dxa"/>
          <w:right w:w="100" w:type="dxa"/>
        </w:tblCellMar>
        <w:tblLook w:val="04a0" w:noHBand="0" w:noVBand="1" w:firstColumn="1" w:lastRow="0" w:lastColumn="0" w:firstRow="1"/>
      </w:tblPr>
      <w:tblGrid>
        <w:gridCol w:w="2800"/>
        <w:gridCol w:w="6838"/>
      </w:tblGrid>
      <w:tr>
        <w:trPr>
          <w:tblHeader w:val="true"/>
        </w:trPr>
        <w:tc>
          <w:tcPr>
            <w:tcW w:w="2800" w:type="dxa"/>
            <w:tcBorders>
              <w:top w:val="single" w:sz="4" w:space="0" w:color="F79646"/>
              <w:left w:val="single" w:sz="4" w:space="0" w:color="F79646"/>
              <w:bottom w:val="single" w:sz="4" w:space="0" w:color="F79646"/>
              <w:right w:val="single" w:sz="4" w:space="0" w:color="F79646"/>
            </w:tcBorders>
          </w:tcPr>
          <w:p>
            <w:pPr>
              <w:pStyle w:val="Normal"/>
              <w:spacing w:before="0" w:after="200"/>
              <w:jc w:val="center"/>
              <w:rPr/>
            </w:pPr>
            <w:r>
              <w:rPr>
                <w:rFonts w:eastAsia="Calibri" w:cs="Calibri" w:ascii="Calibri" w:hAnsi="Calibri"/>
                <w:b/>
                <w:bCs/>
                <w:sz w:val="20"/>
                <w:szCs w:val="20"/>
              </w:rPr>
              <w:t>Esybė</w:t>
            </w:r>
          </w:p>
        </w:tc>
        <w:tc>
          <w:tcPr>
            <w:tcW w:w="6838" w:type="dxa"/>
            <w:tcBorders>
              <w:top w:val="single" w:sz="4" w:space="0" w:color="F79646"/>
              <w:left w:val="single" w:sz="4" w:space="0" w:color="F79646"/>
              <w:bottom w:val="single" w:sz="4" w:space="0" w:color="F79646"/>
              <w:right w:val="single" w:sz="4" w:space="0" w:color="F79646"/>
            </w:tcBorders>
          </w:tcPr>
          <w:p>
            <w:pPr>
              <w:pStyle w:val="Normal"/>
              <w:spacing w:before="0" w:after="200"/>
              <w:jc w:val="center"/>
              <w:rPr/>
            </w:pPr>
            <w:r>
              <w:rPr>
                <w:rFonts w:eastAsia="Calibri" w:cs="Calibri" w:ascii="Calibri" w:hAnsi="Calibri"/>
                <w:b/>
                <w:bCs/>
                <w:sz w:val="20"/>
                <w:szCs w:val="20"/>
              </w:rPr>
              <w:t>Atributai</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Klientai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KlientoID (PK), KlientoVardas, ElPaštas, PristatymoAdresas</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Produktai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ProduktoID (PK), ProduktoVardas, Kaina, ProduktoKategorija</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Užsakymai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UžsakymoID (PK), KlientoID (FK), UžsakymoData</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UžsakymoPrekės</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UžsakymoID (FK), ProduktoID (FK), Kiekis</w:t>
            </w:r>
          </w:p>
        </w:tc>
      </w:tr>
    </w:tbl>
    <w:p>
      <w:pPr>
        <w:pStyle w:val="Normal"/>
        <w:spacing w:lineRule="auto" w:line="360" w:before="40" w:after="280"/>
        <w:jc w:val="center"/>
        <w:rPr/>
      </w:pPr>
      <w:r>
        <w:rPr>
          <w:rFonts w:eastAsia="Calibri" w:cs="Calibri" w:ascii="Calibri" w:hAnsi="Calibri"/>
          <w:sz w:val="18"/>
          <w:szCs w:val="18"/>
        </w:rPr>
        <w:t>Šaltinis: sudaryta autoriaus.</w:t>
      </w:r>
    </w:p>
    <w:p>
      <w:pPr>
        <w:pStyle w:val="Normal"/>
        <w:spacing w:lineRule="auto" w:line="360" w:before="200" w:after="200"/>
        <w:jc w:val="center"/>
        <w:rPr/>
      </w:pPr>
      <w:r>
        <w:rPr/>
        <w:drawing>
          <wp:inline distT="0" distB="0" distL="0" distR="0">
            <wp:extent cx="6124575" cy="3048000"/>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6124575" cy="3048000"/>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12 pav. Internetinės mažmeninės prekybos sistemos ERD</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82" w:name="__RefHeading___Toc9225_3931789209"/>
      <w:bookmarkEnd w:id="82"/>
      <w:r>
        <w:rPr>
          <w:rFonts w:eastAsia="Calibri" w:cs="Calibri"/>
          <w:bCs/>
        </w:rPr>
        <w:t>1.2. Ligoninės valdymo sistema</w:t>
      </w:r>
    </w:p>
    <w:p>
      <w:pPr>
        <w:pStyle w:val="Normal"/>
        <w:spacing w:lineRule="auto" w:line="360" w:before="0" w:after="160"/>
        <w:ind w:firstLine="708"/>
        <w:jc w:val="both"/>
        <w:rPr/>
      </w:pPr>
      <w:r>
        <w:rPr>
          <w:rFonts w:eastAsia="Calibri" w:cs="Calibri" w:ascii="Calibri" w:hAnsi="Calibri"/>
          <w:sz w:val="24"/>
          <w:szCs w:val="24"/>
        </w:rPr>
        <w:t>Ligoninės valdymo sistemoje identifikuotos trys esybės: Pacientai, Gydytojai ir Vizitai. Lentelė Vizitai yra jungiamoji esybė tarp Pacientų ir Gydytojų. Kiekvienas pacientas gali turėti daug vizitų (1:N), kiekvienas gydytojas taip pat gali turėti daug vizitų (1:N). Vizito metu fiksuojama diagnozė ir gydymo pastabos.</w:t>
      </w:r>
    </w:p>
    <w:p>
      <w:pPr>
        <w:pStyle w:val="Normal"/>
        <w:spacing w:lineRule="auto" w:line="360" w:before="240" w:after="200"/>
        <w:jc w:val="right"/>
        <w:rPr/>
      </w:pPr>
      <w:bookmarkStart w:id="83" w:name="lentele_7"/>
      <w:r>
        <w:rPr>
          <w:rFonts w:eastAsia="Calibri" w:cs="Calibri" w:ascii="Times New Roman" w:hAnsi="Times New Roman"/>
          <w:b/>
          <w:bCs/>
          <w:sz w:val="22"/>
          <w:szCs w:val="22"/>
        </w:rPr>
        <w:t>7 lentelė</w:t>
      </w:r>
      <w:bookmarkEnd w:id="83"/>
    </w:p>
    <w:p>
      <w:pPr>
        <w:pStyle w:val="Normal"/>
        <w:spacing w:lineRule="auto" w:line="216" w:before="0" w:after="120"/>
        <w:jc w:val="center"/>
        <w:rPr/>
      </w:pPr>
      <w:r>
        <w:rPr>
          <w:rFonts w:ascii="Times New Roman" w:hAnsi="Times New Roman"/>
          <w:b/>
          <w:sz w:val="22"/>
          <w:szCs w:val="22"/>
        </w:rPr>
        <w:t>Ligoninės valdymo sistemos esybės ir atributai</w:t>
      </w:r>
    </w:p>
    <w:tbl>
      <w:tblPr>
        <w:tblW w:w="9639" w:type="dxa"/>
        <w:jc w:val="left"/>
        <w:tblInd w:w="195" w:type="dxa"/>
        <w:tblLayout w:type="fixed"/>
        <w:tblCellMar>
          <w:top w:w="60" w:type="dxa"/>
          <w:left w:w="100" w:type="dxa"/>
          <w:bottom w:w="60" w:type="dxa"/>
          <w:right w:w="100" w:type="dxa"/>
        </w:tblCellMar>
        <w:tblLook w:val="04a0" w:noHBand="0" w:noVBand="1" w:firstColumn="1" w:lastRow="0" w:lastColumn="0" w:firstRow="1"/>
      </w:tblPr>
      <w:tblGrid>
        <w:gridCol w:w="2800"/>
        <w:gridCol w:w="6838"/>
      </w:tblGrid>
      <w:tr>
        <w:trPr>
          <w:tblHeader w:val="true"/>
        </w:trPr>
        <w:tc>
          <w:tcPr>
            <w:tcW w:w="2800" w:type="dxa"/>
            <w:tcBorders>
              <w:top w:val="single" w:sz="4" w:space="0" w:color="F79646"/>
              <w:left w:val="single" w:sz="4" w:space="0" w:color="F79646"/>
              <w:bottom w:val="single" w:sz="4" w:space="0" w:color="F79646"/>
              <w:right w:val="single" w:sz="4" w:space="0" w:color="F79646"/>
            </w:tcBorders>
          </w:tcPr>
          <w:p>
            <w:pPr>
              <w:pStyle w:val="Normal"/>
              <w:spacing w:before="0" w:after="200"/>
              <w:jc w:val="center"/>
              <w:rPr/>
            </w:pPr>
            <w:r>
              <w:rPr>
                <w:rFonts w:eastAsia="Calibri" w:cs="Calibri" w:ascii="Calibri" w:hAnsi="Calibri"/>
                <w:b/>
                <w:bCs/>
                <w:sz w:val="20"/>
                <w:szCs w:val="20"/>
              </w:rPr>
              <w:t>Esybė</w:t>
            </w:r>
          </w:p>
        </w:tc>
        <w:tc>
          <w:tcPr>
            <w:tcW w:w="6838" w:type="dxa"/>
            <w:tcBorders>
              <w:top w:val="single" w:sz="4" w:space="0" w:color="F79646"/>
              <w:left w:val="single" w:sz="4" w:space="0" w:color="F79646"/>
              <w:bottom w:val="single" w:sz="4" w:space="0" w:color="F79646"/>
              <w:right w:val="single" w:sz="4" w:space="0" w:color="F79646"/>
            </w:tcBorders>
          </w:tcPr>
          <w:p>
            <w:pPr>
              <w:pStyle w:val="Normal"/>
              <w:spacing w:before="0" w:after="200"/>
              <w:jc w:val="center"/>
              <w:rPr/>
            </w:pPr>
            <w:r>
              <w:rPr>
                <w:rFonts w:eastAsia="Calibri" w:cs="Calibri" w:ascii="Calibri" w:hAnsi="Calibri"/>
                <w:b/>
                <w:bCs/>
                <w:sz w:val="20"/>
                <w:szCs w:val="20"/>
              </w:rPr>
              <w:t>Atributai</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Pacientai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PacientoID (PK), PacientoVardas</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Gydytojai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GydytojoID (PK), GydytojoVardas, Specializacija</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Vizitai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VizitasID (PK), PacientoID (FK), GydytojoID (FK), VizitaData, Diagnozė, GydymoPastabos</w:t>
            </w:r>
          </w:p>
        </w:tc>
      </w:tr>
    </w:tbl>
    <w:p>
      <w:pPr>
        <w:pStyle w:val="Normal"/>
        <w:spacing w:lineRule="auto" w:line="360" w:before="40" w:after="280"/>
        <w:jc w:val="center"/>
        <w:rPr/>
      </w:pPr>
      <w:r>
        <w:rPr>
          <w:rFonts w:eastAsia="Calibri" w:cs="Calibri" w:ascii="Calibri" w:hAnsi="Calibri"/>
          <w:sz w:val="18"/>
          <w:szCs w:val="18"/>
        </w:rPr>
        <w:t>Šaltinis: sudaryta autoriaus.</w:t>
      </w:r>
    </w:p>
    <w:p>
      <w:pPr>
        <w:pStyle w:val="Normal"/>
        <w:spacing w:lineRule="auto" w:line="360" w:before="200" w:after="200"/>
        <w:jc w:val="center"/>
        <w:rPr/>
      </w:pPr>
      <w:r>
        <w:rPr/>
        <w:drawing>
          <wp:inline distT="0" distB="0" distL="0" distR="0">
            <wp:extent cx="6124575" cy="198120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6124575" cy="1981200"/>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13 pav. Ligoninės valdymo sistemos ERD</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84" w:name="__RefHeading___Toc9227_3931789209"/>
      <w:bookmarkEnd w:id="84"/>
      <w:r>
        <w:rPr>
          <w:rFonts w:eastAsia="Calibri" w:cs="Calibri"/>
          <w:bCs/>
        </w:rPr>
        <w:t>1.3. Bibliotekos valdymo sistema</w:t>
      </w:r>
    </w:p>
    <w:p>
      <w:pPr>
        <w:pStyle w:val="Normal"/>
        <w:spacing w:lineRule="auto" w:line="360" w:before="0" w:after="160"/>
        <w:ind w:firstLine="708"/>
        <w:jc w:val="both"/>
        <w:rPr/>
      </w:pPr>
      <w:r>
        <w:rPr>
          <w:rFonts w:eastAsia="Calibri" w:cs="Calibri" w:ascii="Calibri" w:hAnsi="Calibri"/>
          <w:sz w:val="24"/>
          <w:szCs w:val="24"/>
        </w:rPr>
        <w:t>Bibliotekos valdymo sistemoje identifikuotos trys esybės: Knygos, Nariai ir SkolinimosiĮrašai. SkolinimosiĮrašai lentelė jungia Knygas ir Narius, fiksuodama skolinimosi ir grąžinimo datas. Kiekviena knyga gali būti pasiskolinta daug kartų (1:N), kiekvienas narys gali skolintis daug knygų (1:N).</w:t>
      </w:r>
    </w:p>
    <w:p>
      <w:pPr>
        <w:pStyle w:val="Normal"/>
        <w:spacing w:lineRule="auto" w:line="360" w:before="240" w:after="200"/>
        <w:jc w:val="right"/>
        <w:rPr/>
      </w:pPr>
      <w:bookmarkStart w:id="85" w:name="lentele_8"/>
      <w:r>
        <w:rPr>
          <w:rFonts w:eastAsia="Calibri" w:cs="Calibri" w:ascii="Times New Roman" w:hAnsi="Times New Roman"/>
          <w:b/>
          <w:bCs/>
          <w:sz w:val="22"/>
          <w:szCs w:val="22"/>
        </w:rPr>
        <w:t>8 lentelė</w:t>
      </w:r>
      <w:bookmarkEnd w:id="85"/>
    </w:p>
    <w:p>
      <w:pPr>
        <w:pStyle w:val="Normal"/>
        <w:spacing w:lineRule="auto" w:line="216" w:before="0" w:after="120"/>
        <w:jc w:val="center"/>
        <w:rPr/>
      </w:pPr>
      <w:r>
        <w:rPr>
          <w:rFonts w:ascii="Times New Roman" w:hAnsi="Times New Roman"/>
          <w:b/>
          <w:sz w:val="22"/>
          <w:szCs w:val="22"/>
        </w:rPr>
        <w:t>Bibliotekos valdymo sistemos esybės ir atributai</w:t>
      </w:r>
    </w:p>
    <w:tbl>
      <w:tblPr>
        <w:tblW w:w="9639" w:type="dxa"/>
        <w:jc w:val="left"/>
        <w:tblInd w:w="195" w:type="dxa"/>
        <w:tblLayout w:type="fixed"/>
        <w:tblCellMar>
          <w:top w:w="60" w:type="dxa"/>
          <w:left w:w="100" w:type="dxa"/>
          <w:bottom w:w="60" w:type="dxa"/>
          <w:right w:w="100" w:type="dxa"/>
        </w:tblCellMar>
        <w:tblLook w:val="04a0" w:noHBand="0" w:noVBand="1" w:firstColumn="1" w:lastRow="0" w:lastColumn="0" w:firstRow="1"/>
      </w:tblPr>
      <w:tblGrid>
        <w:gridCol w:w="2800"/>
        <w:gridCol w:w="6838"/>
      </w:tblGrid>
      <w:tr>
        <w:trPr>
          <w:tblHeader w:val="true"/>
        </w:trPr>
        <w:tc>
          <w:tcPr>
            <w:tcW w:w="2800" w:type="dxa"/>
            <w:tcBorders>
              <w:top w:val="single" w:sz="4" w:space="0" w:color="F79646"/>
              <w:left w:val="single" w:sz="4" w:space="0" w:color="F79646"/>
              <w:bottom w:val="single" w:sz="4" w:space="0" w:color="F79646"/>
              <w:right w:val="single" w:sz="4" w:space="0" w:color="F79646"/>
            </w:tcBorders>
          </w:tcPr>
          <w:p>
            <w:pPr>
              <w:pStyle w:val="Normal"/>
              <w:spacing w:before="0" w:after="200"/>
              <w:jc w:val="center"/>
              <w:rPr/>
            </w:pPr>
            <w:r>
              <w:rPr>
                <w:rFonts w:eastAsia="Calibri" w:cs="Calibri" w:ascii="Calibri" w:hAnsi="Calibri"/>
                <w:b/>
                <w:bCs/>
                <w:sz w:val="20"/>
                <w:szCs w:val="20"/>
              </w:rPr>
              <w:t>Esybė</w:t>
            </w:r>
          </w:p>
        </w:tc>
        <w:tc>
          <w:tcPr>
            <w:tcW w:w="6838" w:type="dxa"/>
            <w:tcBorders>
              <w:top w:val="single" w:sz="4" w:space="0" w:color="F79646"/>
              <w:left w:val="single" w:sz="4" w:space="0" w:color="F79646"/>
              <w:bottom w:val="single" w:sz="4" w:space="0" w:color="F79646"/>
              <w:right w:val="single" w:sz="4" w:space="0" w:color="F79646"/>
            </w:tcBorders>
          </w:tcPr>
          <w:p>
            <w:pPr>
              <w:pStyle w:val="Normal"/>
              <w:spacing w:before="0" w:after="200"/>
              <w:jc w:val="center"/>
              <w:rPr/>
            </w:pPr>
            <w:r>
              <w:rPr>
                <w:rFonts w:eastAsia="Calibri" w:cs="Calibri" w:ascii="Calibri" w:hAnsi="Calibri"/>
                <w:b/>
                <w:bCs/>
                <w:sz w:val="20"/>
                <w:szCs w:val="20"/>
              </w:rPr>
              <w:t>Atributai</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Knygos</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KnygosID (PK), KnygosPavadinimas, Autorius, ISBN</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Nariai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NarioID (PK), NarioVardas, NarystesData</w:t>
            </w:r>
          </w:p>
        </w:tc>
      </w:tr>
      <w:tr>
        <w:trPr/>
        <w:tc>
          <w:tcPr>
            <w:tcW w:w="2800"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SkolinimosiĮrašai</w:t>
            </w:r>
          </w:p>
        </w:tc>
        <w:tc>
          <w:tcPr>
            <w:tcW w:w="683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20"/>
                <w:szCs w:val="20"/>
              </w:rPr>
              <w:t>ĮrašoID (PK), KnygosID (FK), NarioID (FK), SkolinimosiData, GrąžinimoData</w:t>
            </w:r>
          </w:p>
        </w:tc>
      </w:tr>
    </w:tbl>
    <w:p>
      <w:pPr>
        <w:pStyle w:val="Normal"/>
        <w:spacing w:lineRule="auto" w:line="360" w:before="40" w:after="280"/>
        <w:jc w:val="center"/>
        <w:rPr/>
      </w:pPr>
      <w:r>
        <w:rPr>
          <w:rFonts w:eastAsia="Calibri" w:cs="Calibri" w:ascii="Calibri" w:hAnsi="Calibri"/>
          <w:sz w:val="18"/>
          <w:szCs w:val="18"/>
        </w:rPr>
        <w:t>Šaltinis: sudaryta autoriaus.</w:t>
      </w:r>
    </w:p>
    <w:p>
      <w:pPr>
        <w:pStyle w:val="Normal"/>
        <w:spacing w:lineRule="auto" w:line="360" w:before="200" w:after="200"/>
        <w:jc w:val="center"/>
        <w:rPr/>
      </w:pPr>
      <w:r>
        <w:rPr/>
        <w:drawing>
          <wp:inline distT="0" distB="0" distL="0" distR="0">
            <wp:extent cx="6124575" cy="1885950"/>
            <wp:effectExtent l="0" t="0" r="0" b="0"/>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6124575" cy="1885950"/>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14 pav. Bibliotekos valdymo sistemos ERD</w:t>
      </w:r>
    </w:p>
    <w:p>
      <w:pPr>
        <w:pStyle w:val="Normal"/>
        <w:spacing w:lineRule="auto" w:line="360" w:before="0" w:after="280"/>
        <w:jc w:val="center"/>
        <w:rPr/>
      </w:pPr>
      <w:r>
        <w:rPr>
          <w:rFonts w:eastAsia="Calibri" w:cs="Calibri" w:ascii="Calibri" w:hAnsi="Calibri"/>
          <w:sz w:val="18"/>
          <w:szCs w:val="18"/>
        </w:rPr>
        <w:t>Šaltinis: autoriaus ekrano nuotrauka.</w:t>
      </w:r>
      <w:r>
        <w:br w:type="page"/>
      </w:r>
    </w:p>
    <w:p>
      <w:pPr>
        <w:pStyle w:val="Heading2"/>
        <w:spacing w:lineRule="auto" w:line="360" w:before="200" w:after="280"/>
        <w:jc w:val="center"/>
        <w:rPr/>
      </w:pPr>
      <w:bookmarkStart w:id="86" w:name="__RefHeading___Toc9229_3931789209"/>
      <w:bookmarkEnd w:id="86"/>
      <w:r>
        <w:rPr>
          <w:rFonts w:eastAsia="Calibri" w:cs="Calibri"/>
          <w:bCs/>
        </w:rPr>
        <w:t>2. Duomenų bazių implementacija</w:t>
      </w:r>
    </w:p>
    <w:p>
      <w:pPr>
        <w:pStyle w:val="Normal"/>
        <w:spacing w:lineRule="auto" w:line="360" w:before="0" w:after="160"/>
        <w:ind w:firstLine="708"/>
        <w:jc w:val="both"/>
        <w:rPr/>
      </w:pPr>
      <w:r>
        <w:rPr>
          <w:rFonts w:eastAsia="Calibri" w:cs="Calibri" w:ascii="Calibri" w:hAnsi="Calibri"/>
          <w:sz w:val="24"/>
          <w:szCs w:val="24"/>
        </w:rPr>
        <w:t>Visos trys duomenų bazės sukurtos naudojant DB Browser for SQLite įrankį. Kiekvienai sistemai sukurtas atskiras .db failas su teisingais laukais, duomenų tipais, pirminiais ir išoriniais raktais. Į kiekvieną lentelę įvesta ne mažiau kaip penki įrašai.</w:t>
      </w:r>
    </w:p>
    <w:p>
      <w:pPr>
        <w:pStyle w:val="Heading3"/>
        <w:spacing w:lineRule="auto" w:line="360" w:before="480" w:after="240"/>
        <w:rPr/>
      </w:pPr>
      <w:bookmarkStart w:id="87" w:name="__RefHeading___Toc9231_3931789209"/>
      <w:bookmarkEnd w:id="87"/>
      <w:r>
        <w:rPr>
          <w:rFonts w:eastAsia="Calibri" w:cs="Calibri"/>
          <w:bCs/>
        </w:rPr>
        <w:t>2.1. Internetinė mažmeninės prekybos sistema</w:t>
      </w:r>
    </w:p>
    <w:p>
      <w:pPr>
        <w:pStyle w:val="Normal"/>
        <w:spacing w:lineRule="auto" w:line="360" w:before="0" w:after="160"/>
        <w:ind w:firstLine="708"/>
        <w:jc w:val="both"/>
        <w:rPr/>
      </w:pPr>
      <w:r>
        <w:rPr>
          <w:rFonts w:eastAsia="Calibri" w:cs="Calibri" w:ascii="Calibri" w:hAnsi="Calibri"/>
          <w:sz w:val="24"/>
          <w:szCs w:val="24"/>
        </w:rPr>
        <w:t>Sukurtos keturios lentelės: Klientai, Produktai, Užsakymai ir UžsakymoPrekės. Išoriniai raktai tarp Klientai→Užsakymai ir Užsakymai/Produktai→UžsakymoPrekės užtikrina duomenų vientisumą.</w:t>
      </w:r>
    </w:p>
    <w:p>
      <w:pPr>
        <w:pStyle w:val="Normal"/>
        <w:spacing w:lineRule="auto" w:line="360" w:before="200" w:after="200"/>
        <w:jc w:val="center"/>
        <w:rPr/>
      </w:pPr>
      <w:r>
        <w:rPr/>
        <w:drawing>
          <wp:inline distT="0" distB="0" distL="0" distR="0">
            <wp:extent cx="6124575" cy="4591050"/>
            <wp:effectExtent l="0" t="0" r="0" b="0"/>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6124575" cy="4591050"/>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15 pav. Internetinės mažmeninės prekybos DB Browser for SQLite aplinkoje</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88" w:name="__RefHeading___Toc9233_3931789209"/>
      <w:bookmarkEnd w:id="88"/>
      <w:r>
        <w:rPr>
          <w:rFonts w:eastAsia="Calibri" w:cs="Calibri"/>
          <w:bCs/>
        </w:rPr>
        <w:t>2.2. Ligoninės valdymo sistema</w:t>
      </w:r>
    </w:p>
    <w:p>
      <w:pPr>
        <w:pStyle w:val="Normal"/>
        <w:spacing w:lineRule="auto" w:line="360" w:before="0" w:after="160"/>
        <w:ind w:firstLine="708"/>
        <w:jc w:val="both"/>
        <w:rPr/>
      </w:pPr>
      <w:r>
        <w:rPr>
          <w:rFonts w:eastAsia="Calibri" w:cs="Calibri" w:ascii="Calibri" w:hAnsi="Calibri"/>
          <w:sz w:val="24"/>
          <w:szCs w:val="24"/>
        </w:rPr>
        <w:t>Sukurtos trys lentelės: Pacientai, Gydytojai ir Vizitai. Vizitai lentelė susieta su Pacientai ir Gydytojai per išorinius raktus PacientoID ir GydytojoID.</w:t>
      </w:r>
    </w:p>
    <w:p>
      <w:pPr>
        <w:pStyle w:val="Normal"/>
        <w:spacing w:lineRule="auto" w:line="360" w:before="200" w:after="200"/>
        <w:jc w:val="center"/>
        <w:rPr/>
      </w:pPr>
      <w:r>
        <w:rPr/>
        <w:drawing>
          <wp:inline distT="0" distB="0" distL="0" distR="0">
            <wp:extent cx="6124575" cy="4524375"/>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6124575" cy="452437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16 pav. Ligoninės valdymo sistema DB Browser for SQLite aplinkoje</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89" w:name="__RefHeading___Toc9235_3931789209"/>
      <w:bookmarkEnd w:id="89"/>
      <w:r>
        <w:rPr>
          <w:rFonts w:eastAsia="Calibri" w:cs="Calibri"/>
          <w:bCs/>
        </w:rPr>
        <w:t>2.3. Bibliotekos valdymo sistema</w:t>
      </w:r>
    </w:p>
    <w:p>
      <w:pPr>
        <w:pStyle w:val="Normal"/>
        <w:spacing w:lineRule="auto" w:line="360" w:before="0" w:after="160"/>
        <w:ind w:firstLine="708"/>
        <w:jc w:val="both"/>
        <w:rPr/>
      </w:pPr>
      <w:r>
        <w:rPr>
          <w:rFonts w:eastAsia="Calibri" w:cs="Calibri" w:ascii="Calibri" w:hAnsi="Calibri"/>
          <w:sz w:val="24"/>
          <w:szCs w:val="24"/>
        </w:rPr>
        <w:t>Sukurtos trys lentelės: Knygos, Nariai ir SkolinimosiĮrašai. SkolinimosiĮrašai lentelė susieta su Knygos ir Nariai per išorinius raktus KnygosID ir NarioID.</w:t>
      </w:r>
    </w:p>
    <w:p>
      <w:pPr>
        <w:pStyle w:val="Normal"/>
        <w:spacing w:lineRule="auto" w:line="360" w:before="200" w:after="200"/>
        <w:jc w:val="center"/>
        <w:rPr/>
      </w:pPr>
      <w:r>
        <w:rPr/>
        <w:drawing>
          <wp:inline distT="0" distB="0" distL="0" distR="0">
            <wp:extent cx="6124575" cy="4524375"/>
            <wp:effectExtent l="0" t="0" r="0" b="0"/>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6124575" cy="452437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17 pav. Bibliotekos valdymo sistema DB Browser for SQLite aplinkoje</w:t>
      </w:r>
    </w:p>
    <w:p>
      <w:pPr>
        <w:pStyle w:val="Normal"/>
        <w:spacing w:lineRule="auto" w:line="360" w:before="0" w:after="280"/>
        <w:jc w:val="center"/>
        <w:rPr/>
      </w:pPr>
      <w:r>
        <w:rPr>
          <w:rFonts w:eastAsia="Calibri" w:cs="Calibri" w:ascii="Calibri" w:hAnsi="Calibri"/>
          <w:sz w:val="18"/>
          <w:szCs w:val="18"/>
        </w:rPr>
        <w:t>Šaltinis: autoriaus ekrano nuotrauka.</w:t>
      </w:r>
      <w:r>
        <w:br w:type="page"/>
      </w:r>
    </w:p>
    <w:p>
      <w:pPr>
        <w:pStyle w:val="Heading2"/>
        <w:spacing w:lineRule="auto" w:line="360" w:before="200" w:after="280"/>
        <w:jc w:val="center"/>
        <w:rPr/>
      </w:pPr>
      <w:bookmarkStart w:id="90" w:name="__RefHeading___Toc9237_3931789209"/>
      <w:bookmarkEnd w:id="90"/>
      <w:r>
        <w:rPr>
          <w:rFonts w:eastAsia="Calibri" w:cs="Calibri"/>
          <w:bCs/>
        </w:rPr>
        <w:t>3. Darbo patirtis</w:t>
      </w:r>
    </w:p>
    <w:p>
      <w:pPr>
        <w:pStyle w:val="Normal"/>
        <w:spacing w:lineRule="auto" w:line="360" w:before="0" w:after="160"/>
        <w:ind w:firstLine="708"/>
        <w:jc w:val="both"/>
        <w:rPr/>
      </w:pPr>
      <w:r>
        <w:rPr>
          <w:rFonts w:eastAsia="Calibri" w:cs="Calibri" w:ascii="Calibri" w:hAnsi="Calibri"/>
          <w:sz w:val="24"/>
          <w:szCs w:val="24"/>
        </w:rPr>
        <w:t>Kuriant tris duomenų bazes DB Browser for SQLite aplinkoje, pastebėta, kad įrankis yra intuityvus ir lengvai įsisavinamas be išankstinio pasiruošimo. Lentelių kūrimas skirtuke „Database Structure" yra aiškus – laukai, duomenų tipai ir raktai apibrėžiami vizualiai. Išoriniai raktai nustatomi kūrimo metu tiesiogiai. Duomenys įvedami patogiai skirtuke „Browse Data". Trijų skirtingų domenų duomenų bazių kūrimas leido praktiškai pritaikyti ERD modelius ir suprasti ryšių svarbą užtikrinant duomenų vientisumą. Įrankis tinkamas akademinio lygio duomenų bazių kūrimui ir testavimui.</w:t>
      </w:r>
      <w:r>
        <w:br w:type="page"/>
      </w:r>
    </w:p>
    <w:p>
      <w:pPr>
        <w:pStyle w:val="Heading1"/>
        <w:spacing w:lineRule="auto" w:line="360" w:before="480" w:after="2880"/>
        <w:jc w:val="center"/>
        <w:rPr/>
      </w:pPr>
      <w:bookmarkStart w:id="91" w:name="__RefHeading___Toc9239_3931789209"/>
      <w:bookmarkEnd w:id="91"/>
      <w:r>
        <w:rPr>
          <w:rFonts w:eastAsia="Calibri" w:cs="Calibri"/>
          <w:bCs/>
        </w:rPr>
        <w:t>PU6. DUOMENŲ NORMALIZAVIMAS</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Suprasti duomenų normalizavimo svarbą kuriant duomenų bazes.</w:t>
      </w:r>
    </w:p>
    <w:p>
      <w:pPr>
        <w:pStyle w:val="Normal"/>
        <w:spacing w:lineRule="auto" w:line="276" w:before="0" w:after="0"/>
        <w:rPr/>
      </w:pPr>
      <w:r>
        <w:rPr>
          <w:rFonts w:cs="Times New Roman" w:ascii="Times New Roman" w:hAnsi="Times New Roman"/>
          <w:i/>
          <w:sz w:val="22"/>
          <w:szCs w:val="22"/>
        </w:rPr>
        <w:t>Taikyti pirmosios (1NF), antrosios (2NF) ir trečiosios (3NF) normalinių formų principus.</w:t>
      </w:r>
    </w:p>
    <w:p>
      <w:pPr>
        <w:pStyle w:val="Normal"/>
        <w:spacing w:lineRule="auto" w:line="276" w:before="0" w:after="0"/>
        <w:rPr/>
      </w:pPr>
      <w:r>
        <w:rPr>
          <w:rFonts w:cs="Times New Roman" w:ascii="Times New Roman" w:hAnsi="Times New Roman"/>
          <w:i/>
          <w:sz w:val="22"/>
          <w:szCs w:val="22"/>
        </w:rPr>
        <w:t>Atpažinti duomenų lentelėse esančias anomalijas.</w:t>
      </w:r>
    </w:p>
    <w:p>
      <w:pPr>
        <w:pStyle w:val="Normal"/>
        <w:spacing w:lineRule="auto" w:line="276" w:before="0" w:after="0"/>
        <w:rPr/>
      </w:pPr>
      <w:r>
        <w:rPr>
          <w:rFonts w:cs="Times New Roman" w:ascii="Times New Roman" w:hAnsi="Times New Roman"/>
          <w:i/>
          <w:sz w:val="22"/>
          <w:szCs w:val="22"/>
        </w:rPr>
        <w:t>Normalizuoti lenteles siekiant pašalinti duomenų perteklių ir priklausomybių problemas.</w:t>
      </w:r>
    </w:p>
    <w:p>
      <w:pPr>
        <w:pStyle w:val="Normal"/>
        <w:spacing w:lineRule="auto" w:line="276" w:before="0" w:after="0"/>
        <w:rPr/>
      </w:pPr>
      <w:r>
        <w:rPr>
          <w:rFonts w:cs="Times New Roman" w:ascii="Times New Roman" w:hAnsi="Times New Roman"/>
          <w:i/>
          <w:sz w:val="22"/>
          <w:szCs w:val="22"/>
        </w:rPr>
        <w:t>Naudoti duomenų bazių valdymo sistemos (DBVS) įrankius struktūruotiems duomenims įgyvendinti.</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Suprasti duomenų normalizavimo svarbą kuriant duomenų bazes. Išnagrinėti trijų skirtingų probleminių sričių nenormalizuotas lenteles. Taikyti pirmosios (1NF), antrosios (2NF) ir trečiosios (3NF) normalinių formų principus. Atpažinti duomenų lentelėse esančias anomalijas. Normalizuoti lenteles siekiant pašalinti duomenų perteklių ir priklausomybių problemas. Naudoti duomenų bazių valdymo sistemas (DBVS) struktūruotiems duomenims įgyvendinti.</w:t>
      </w:r>
    </w:p>
    <w:p>
      <w:pPr>
        <w:pStyle w:val="Normal"/>
        <w:spacing w:lineRule="auto" w:line="276" w:before="0" w:after="0"/>
        <w:rPr/>
      </w:pPr>
      <w:r>
        <w:rPr>
          <w:rFonts w:cs="Times New Roman" w:ascii="Times New Roman" w:hAnsi="Times New Roman"/>
          <w:i/>
          <w:sz w:val="22"/>
          <w:szCs w:val="22"/>
        </w:rPr>
        <w:t>Nenormalizuotos lentelės:</w:t>
      </w:r>
    </w:p>
    <w:p>
      <w:pPr>
        <w:pStyle w:val="Normal"/>
        <w:spacing w:lineRule="auto" w:line="276" w:before="0" w:after="0"/>
        <w:rPr/>
      </w:pPr>
      <w:r>
        <w:rPr>
          <w:rFonts w:cs="Times New Roman" w:ascii="Times New Roman" w:hAnsi="Times New Roman"/>
          <w:i/>
          <w:sz w:val="22"/>
          <w:szCs w:val="22"/>
        </w:rPr>
        <w:t>I Studentų registracija:</w:t>
      </w:r>
    </w:p>
    <w:p>
      <w:pPr>
        <w:pStyle w:val="Normal"/>
        <w:spacing w:lineRule="auto" w:line="276" w:before="0" w:after="0"/>
        <w:rPr/>
      </w:pPr>
      <w:r>
        <w:rPr>
          <w:rFonts w:cs="Times New Roman" w:ascii="Times New Roman" w:hAnsi="Times New Roman"/>
          <w:i/>
          <w:sz w:val="22"/>
          <w:szCs w:val="22"/>
        </w:rPr>
        <w:t>II Pardavimai:</w:t>
      </w:r>
    </w:p>
    <w:p>
      <w:pPr>
        <w:pStyle w:val="Normal"/>
        <w:spacing w:lineRule="auto" w:line="276" w:before="0" w:after="0"/>
        <w:rPr/>
      </w:pPr>
      <w:r>
        <w:rPr>
          <w:rFonts w:cs="Times New Roman" w:ascii="Times New Roman" w:hAnsi="Times New Roman"/>
          <w:i/>
          <w:sz w:val="22"/>
          <w:szCs w:val="22"/>
        </w:rPr>
        <w:t>III Produktų sandėliavimas ir tiekėjų valdymas:</w:t>
      </w:r>
    </w:p>
    <w:p>
      <w:pPr>
        <w:pStyle w:val="Normal"/>
        <w:spacing w:lineRule="auto" w:line="276" w:before="0" w:after="0"/>
        <w:rPr/>
      </w:pPr>
      <w:r>
        <w:rPr>
          <w:rFonts w:cs="Times New Roman" w:ascii="Times New Roman" w:hAnsi="Times New Roman"/>
          <w:i/>
          <w:sz w:val="22"/>
          <w:szCs w:val="22"/>
        </w:rPr>
        <w:t>Užduoties žingsniai:</w:t>
      </w:r>
    </w:p>
    <w:p>
      <w:pPr>
        <w:pStyle w:val="Normal"/>
        <w:spacing w:lineRule="auto" w:line="276" w:before="0" w:after="0"/>
        <w:rPr/>
      </w:pPr>
      <w:r>
        <w:rPr>
          <w:rFonts w:cs="Times New Roman" w:ascii="Times New Roman" w:hAnsi="Times New Roman"/>
          <w:i/>
          <w:sz w:val="22"/>
          <w:szCs w:val="22"/>
        </w:rPr>
        <w:t>Išanalizuoti kiekvieną pateiktą lentelę: nustatyti duomenų perteklių, atnaujinimo, įterpimo ir ištrynimo anomalijas.</w:t>
      </w:r>
    </w:p>
    <w:p>
      <w:pPr>
        <w:pStyle w:val="Normal"/>
        <w:spacing w:lineRule="auto" w:line="276" w:before="0" w:after="0"/>
        <w:rPr/>
      </w:pPr>
      <w:r>
        <w:rPr>
          <w:rFonts w:cs="Times New Roman" w:ascii="Times New Roman" w:hAnsi="Times New Roman"/>
          <w:i/>
          <w:sz w:val="22"/>
          <w:szCs w:val="22"/>
        </w:rPr>
        <w:t>Normalizuoti kiekvieną lentelę į 1NF: pašalinti pasikartojančias grupes.</w:t>
      </w:r>
    </w:p>
    <w:p>
      <w:pPr>
        <w:pStyle w:val="Normal"/>
        <w:spacing w:lineRule="auto" w:line="276" w:before="0" w:after="0"/>
        <w:rPr/>
      </w:pPr>
      <w:r>
        <w:rPr>
          <w:rFonts w:cs="Times New Roman" w:ascii="Times New Roman" w:hAnsi="Times New Roman"/>
          <w:i/>
          <w:sz w:val="22"/>
          <w:szCs w:val="22"/>
        </w:rPr>
        <w:t>Normalizuoti kiekvieną lentelę į 2NF: užtikrinti, kad lentelės atitiktų 1NF ir pašalinti dalines priklausomybes (atributai turi pilnai priklausyti nuo viso pirminio rakto).</w:t>
      </w:r>
    </w:p>
    <w:p>
      <w:pPr>
        <w:pStyle w:val="Normal"/>
        <w:spacing w:lineRule="auto" w:line="276" w:before="0" w:after="0"/>
        <w:rPr/>
      </w:pPr>
      <w:r>
        <w:rPr>
          <w:rFonts w:cs="Times New Roman" w:ascii="Times New Roman" w:hAnsi="Times New Roman"/>
          <w:i/>
          <w:sz w:val="22"/>
          <w:szCs w:val="22"/>
        </w:rPr>
        <w:t>Normalizuoti kiekvieną lentelę į 3NF: užtikrinti, kad lentelės atitiktų 2NF ir pašalinti tranzityvines priklausomybes (atributai turi priklausyti tiesiogiai nuo pirminio rakto).</w:t>
      </w:r>
    </w:p>
    <w:p>
      <w:pPr>
        <w:pStyle w:val="Normal"/>
        <w:spacing w:lineRule="auto" w:line="276" w:before="0" w:after="0"/>
        <w:rPr/>
      </w:pPr>
      <w:r>
        <w:rPr>
          <w:rFonts w:cs="Times New Roman" w:ascii="Times New Roman" w:hAnsi="Times New Roman"/>
          <w:i/>
          <w:sz w:val="22"/>
          <w:szCs w:val="22"/>
        </w:rPr>
        <w:t>Pateikti galutines normalizuotas lenteles: aiškiai aprašyti kiekvieną normalinę formą su atitinkamomis lentelėmis ir ryšiais.</w:t>
      </w:r>
    </w:p>
    <w:p>
      <w:pPr>
        <w:pStyle w:val="Normal"/>
        <w:spacing w:lineRule="auto" w:line="276" w:before="0" w:after="0"/>
        <w:rPr/>
      </w:pPr>
      <w:r>
        <w:rPr>
          <w:rFonts w:cs="Times New Roman" w:ascii="Times New Roman" w:hAnsi="Times New Roman"/>
          <w:i/>
          <w:sz w:val="22"/>
          <w:szCs w:val="22"/>
        </w:rPr>
        <w:t>Kiekvienai probleminei sričiai:</w:t>
      </w:r>
    </w:p>
    <w:p>
      <w:pPr>
        <w:pStyle w:val="Normal"/>
        <w:spacing w:lineRule="auto" w:line="276" w:before="0" w:after="0"/>
        <w:rPr/>
      </w:pPr>
      <w:r>
        <w:rPr>
          <w:rFonts w:cs="Times New Roman" w:ascii="Times New Roman" w:hAnsi="Times New Roman"/>
          <w:i/>
          <w:sz w:val="22"/>
          <w:szCs w:val="22"/>
        </w:rPr>
        <w:t>Sukurti lenteles su teisingais laukais, duomenų tipais ir raktais.</w:t>
      </w:r>
    </w:p>
    <w:p>
      <w:pPr>
        <w:pStyle w:val="Normal"/>
        <w:spacing w:lineRule="auto" w:line="276" w:before="0" w:after="0"/>
        <w:rPr/>
      </w:pPr>
      <w:r>
        <w:rPr>
          <w:rFonts w:cs="Times New Roman" w:ascii="Times New Roman" w:hAnsi="Times New Roman"/>
          <w:i/>
          <w:sz w:val="22"/>
          <w:szCs w:val="22"/>
        </w:rPr>
        <w:t>Nustatyti pirminius raktus ir išorinių raktų ryšius.</w:t>
      </w:r>
    </w:p>
    <w:p>
      <w:pPr>
        <w:pStyle w:val="Normal"/>
        <w:spacing w:lineRule="auto" w:line="276" w:before="0" w:after="0"/>
        <w:rPr/>
      </w:pPr>
      <w:r>
        <w:rPr>
          <w:rFonts w:cs="Times New Roman" w:ascii="Times New Roman" w:hAnsi="Times New Roman"/>
          <w:i/>
          <w:sz w:val="22"/>
          <w:szCs w:val="22"/>
        </w:rPr>
        <w:t>Įrašyti bent po 5 įrašus kiekvienoje lentelėje.</w:t>
      </w:r>
    </w:p>
    <w:p>
      <w:pPr>
        <w:pStyle w:val="Normal"/>
        <w:spacing w:lineRule="auto" w:line="276" w:before="0" w:after="0"/>
        <w:rPr/>
      </w:pPr>
      <w:r>
        <w:rPr>
          <w:rFonts w:cs="Times New Roman" w:ascii="Times New Roman" w:hAnsi="Times New Roman"/>
          <w:i/>
          <w:sz w:val="22"/>
          <w:szCs w:val="22"/>
        </w:rPr>
        <w:t>Pridėti kiekvienos duomenų bazės struktūros ekrano nuotrauką (viso: trys ekrano nuotraukos).</w:t>
      </w:r>
    </w:p>
    <w:p>
      <w:pPr>
        <w:pStyle w:val="Normal"/>
        <w:spacing w:before="0" w:after="120"/>
        <w:rPr/>
      </w:pPr>
      <w:r>
        <w:rPr/>
      </w:r>
      <w:r>
        <w:br w:type="page"/>
      </w:r>
    </w:p>
    <w:p>
      <w:pPr>
        <w:pStyle w:val="Heading2"/>
        <w:spacing w:lineRule="auto" w:line="360" w:before="200" w:after="280"/>
        <w:jc w:val="center"/>
        <w:rPr/>
      </w:pPr>
      <w:bookmarkStart w:id="92" w:name="__RefHeading___Toc9241_3931789209"/>
      <w:bookmarkEnd w:id="92"/>
      <w:r>
        <w:rPr>
          <w:rFonts w:eastAsia="Calibri" w:cs="Calibri"/>
          <w:bCs/>
        </w:rPr>
        <w:t>1. Duomenų normalizavimas</w:t>
      </w:r>
    </w:p>
    <w:p>
      <w:pPr>
        <w:pStyle w:val="Heading3"/>
        <w:spacing w:lineRule="auto" w:line="360" w:before="480" w:after="240"/>
        <w:rPr/>
      </w:pPr>
      <w:bookmarkStart w:id="93" w:name="__RefHeading___Toc9243_3931789209"/>
      <w:bookmarkEnd w:id="93"/>
      <w:r>
        <w:rPr>
          <w:rFonts w:eastAsia="Calibri" w:cs="Calibri"/>
          <w:bCs/>
        </w:rPr>
        <w:t>1.1. Studentų registracija</w:t>
      </w:r>
    </w:p>
    <w:p>
      <w:pPr>
        <w:pStyle w:val="Normal"/>
        <w:spacing w:lineRule="auto" w:line="360" w:before="0" w:after="160"/>
        <w:ind w:firstLine="708"/>
        <w:jc w:val="both"/>
        <w:rPr/>
      </w:pPr>
      <w:r>
        <w:rPr>
          <w:rFonts w:eastAsia="Calibri" w:cs="Calibri" w:ascii="Calibri" w:hAnsi="Calibri"/>
          <w:sz w:val="24"/>
          <w:szCs w:val="24"/>
        </w:rPr>
        <w:t>Studentų registracijos lentelė saugo informaciją apie studentų registraciją į kursus. Lentelėje identifikuojamos anomalijos ir palaipsniui taikoma normalizavimo procesas iki 3NF.</w:t>
      </w:r>
    </w:p>
    <w:p>
      <w:pPr>
        <w:pStyle w:val="Normal"/>
        <w:spacing w:lineRule="auto" w:line="360" w:before="320" w:after="160"/>
        <w:rPr/>
      </w:pPr>
      <w:r>
        <w:rPr>
          <w:rFonts w:eastAsia="Calibri" w:cs="Calibri" w:ascii="Calibri" w:hAnsi="Calibri"/>
          <w:b/>
          <w:bCs/>
          <w:sz w:val="24"/>
          <w:szCs w:val="24"/>
        </w:rPr>
        <w:t>UNF – Nenormalizuota forma</w:t>
      </w:r>
    </w:p>
    <w:p>
      <w:pPr>
        <w:pStyle w:val="Normal"/>
        <w:spacing w:lineRule="auto" w:line="360" w:before="0" w:after="160"/>
        <w:ind w:firstLine="708"/>
        <w:jc w:val="both"/>
        <w:rPr/>
      </w:pPr>
      <w:r>
        <w:rPr>
          <w:rFonts w:eastAsia="Calibri" w:cs="Calibri" w:ascii="Calibri" w:hAnsi="Calibri"/>
          <w:sz w:val="24"/>
          <w:szCs w:val="24"/>
        </w:rPr>
        <w:t>Pradinė lentelė su visais duomenimis vienoje vietoje:</w:t>
      </w:r>
    </w:p>
    <w:p>
      <w:pPr>
        <w:pStyle w:val="Normal"/>
        <w:spacing w:lineRule="auto" w:line="360" w:before="0" w:after="80"/>
        <w:ind w:left="708"/>
        <w:rPr/>
      </w:pPr>
      <w:r>
        <w:rPr>
          <w:rFonts w:eastAsia="Calibri" w:cs="Calibri" w:ascii="Calibri" w:hAnsi="Calibri"/>
          <w:b/>
          <w:bCs/>
          <w:sz w:val="24"/>
          <w:szCs w:val="24"/>
        </w:rPr>
        <w:t xml:space="preserve">StudentuRegistracija [ </w:t>
      </w:r>
      <w:r>
        <w:rPr>
          <w:rFonts w:eastAsia="Calibri" w:cs="Calibri" w:ascii="Calibri" w:hAnsi="Calibri"/>
          <w:sz w:val="24"/>
          <w:szCs w:val="24"/>
        </w:rPr>
        <w:t>StudentID, StudentName, CourseID, CourseName, Instructor, InstructorPhone, Grade</w:t>
      </w:r>
      <w:r>
        <w:rPr>
          <w:rFonts w:eastAsia="Calibri" w:cs="Calibri" w:ascii="Calibri" w:hAnsi="Calibri"/>
          <w:b/>
          <w:bCs/>
          <w:sz w:val="24"/>
          <w:szCs w:val="24"/>
        </w:rPr>
        <w:t xml:space="preserve"> ]</w:t>
      </w:r>
    </w:p>
    <w:p>
      <w:pPr>
        <w:pStyle w:val="Normal"/>
        <w:spacing w:lineRule="auto" w:line="360" w:before="80" w:after="80"/>
        <w:rPr/>
      </w:pPr>
      <w:r>
        <w:rPr/>
      </w:r>
    </w:p>
    <w:tbl>
      <w:tblPr>
        <w:tblW w:w="9639" w:type="dxa"/>
        <w:jc w:val="left"/>
        <w:tblInd w:w="155" w:type="dxa"/>
        <w:tblLayout w:type="fixed"/>
        <w:tblCellMar>
          <w:top w:w="50" w:type="dxa"/>
          <w:left w:w="80" w:type="dxa"/>
          <w:bottom w:w="50" w:type="dxa"/>
          <w:right w:w="80" w:type="dxa"/>
        </w:tblCellMar>
        <w:tblLook w:val="04a0" w:noHBand="0" w:noVBand="1" w:firstColumn="1" w:lastRow="0" w:lastColumn="0" w:firstRow="1"/>
      </w:tblPr>
      <w:tblGrid>
        <w:gridCol w:w="1377"/>
        <w:gridCol w:w="1376"/>
        <w:gridCol w:w="1378"/>
        <w:gridCol w:w="1376"/>
        <w:gridCol w:w="1378"/>
        <w:gridCol w:w="1376"/>
        <w:gridCol w:w="1377"/>
      </w:tblGrid>
      <w:tr>
        <w:trPr>
          <w:tblHeader w:val="true"/>
        </w:trPr>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StudentID</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StudentName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CourseID</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CourseName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Instructor</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InstructorPhone</w:t>
            </w:r>
          </w:p>
        </w:tc>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Grade</w:t>
            </w:r>
          </w:p>
        </w:tc>
      </w:tr>
      <w:tr>
        <w:trPr/>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Alice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C101</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Database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Dr. Smith</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w:t>
            </w:r>
          </w:p>
        </w:tc>
      </w:tr>
      <w:tr>
        <w:trPr/>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Bob</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C102</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Networks</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Dr. Jones</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234-567-8901</w:t>
            </w:r>
          </w:p>
        </w:tc>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B</w:t>
            </w:r>
          </w:p>
        </w:tc>
      </w:tr>
      <w:tr>
        <w:trPr/>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Alice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C103</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AI</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Dr. Brown</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345-678-9012</w:t>
            </w:r>
          </w:p>
        </w:tc>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w:t>
            </w:r>
          </w:p>
        </w:tc>
      </w:tr>
      <w:tr>
        <w:trPr/>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3</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Charlie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C101</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Database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Dr. Smith</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B</w:t>
            </w:r>
          </w:p>
        </w:tc>
      </w:tr>
      <w:tr>
        <w:trPr/>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Bob</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C101</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Database</w:t>
            </w:r>
          </w:p>
        </w:tc>
        <w:tc>
          <w:tcPr>
            <w:tcW w:w="137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Dr. Smith</w:t>
            </w:r>
          </w:p>
        </w:tc>
        <w:tc>
          <w:tcPr>
            <w:tcW w:w="137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137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w:t>
            </w:r>
          </w:p>
        </w:tc>
      </w:tr>
    </w:tbl>
    <w:p>
      <w:pPr>
        <w:pStyle w:val="Normal"/>
        <w:spacing w:lineRule="auto" w:line="360" w:before="80" w:after="80"/>
        <w:rPr/>
      </w:pPr>
      <w:r>
        <w:rPr/>
      </w:r>
    </w:p>
    <w:p>
      <w:pPr>
        <w:pStyle w:val="Normal"/>
        <w:spacing w:lineRule="auto" w:line="360" w:before="0" w:after="160"/>
        <w:ind w:firstLine="708"/>
        <w:jc w:val="both"/>
        <w:rPr/>
      </w:pPr>
      <w:r>
        <w:rPr>
          <w:rFonts w:eastAsia="Calibri" w:cs="Calibri" w:ascii="Calibri" w:hAnsi="Calibri"/>
          <w:sz w:val="24"/>
          <w:szCs w:val="24"/>
        </w:rPr>
        <w:t>Anomalijos:</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Duomenų perteklius: StudentName kartojamas kiekvienam to paties studento įrašui.</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Atnaujinimo anomalija: pakeitus dėstytojo telefoną, reikia atnaujinti keletą eilučių.</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Tranzityvinė priklausomybė: InstructorPhone priklauso nuo Instructor, o ne nuo pirminio rakto.</w:t>
      </w:r>
    </w:p>
    <w:p>
      <w:pPr>
        <w:pStyle w:val="Normal"/>
        <w:spacing w:lineRule="auto" w:line="360" w:before="320" w:after="160"/>
        <w:rPr/>
      </w:pPr>
      <w:r>
        <w:rPr>
          <w:rFonts w:eastAsia="Calibri" w:cs="Calibri" w:ascii="Calibri" w:hAnsi="Calibri"/>
          <w:b/>
          <w:bCs/>
          <w:sz w:val="24"/>
          <w:szCs w:val="24"/>
        </w:rPr>
        <w:t>1NF – Pirmoji normalinė forma</w:t>
      </w:r>
    </w:p>
    <w:p>
      <w:pPr>
        <w:pStyle w:val="Normal"/>
        <w:spacing w:lineRule="auto" w:line="360" w:before="0" w:after="160"/>
        <w:ind w:firstLine="708"/>
        <w:jc w:val="both"/>
        <w:rPr/>
      </w:pPr>
      <w:r>
        <w:rPr>
          <w:rFonts w:eastAsia="Calibri" w:cs="Calibri" w:ascii="Calibri" w:hAnsi="Calibri"/>
          <w:sz w:val="24"/>
          <w:szCs w:val="24"/>
        </w:rPr>
        <w:t>Nustatomas sudėtinis pirminis raktas (StudentID, CourseID). Visi laukai yra atominiai, nėra pasikartojančių grupių.</w:t>
      </w:r>
    </w:p>
    <w:p>
      <w:pPr>
        <w:pStyle w:val="Normal"/>
        <w:spacing w:lineRule="auto" w:line="360" w:before="0" w:after="80"/>
        <w:ind w:left="708"/>
        <w:rPr/>
      </w:pPr>
      <w:r>
        <w:rPr>
          <w:rFonts w:eastAsia="Calibri" w:cs="Calibri" w:ascii="Calibri" w:hAnsi="Calibri"/>
          <w:b/>
          <w:bCs/>
          <w:sz w:val="24"/>
          <w:szCs w:val="24"/>
        </w:rPr>
        <w:t>StudentuRegistracija [ StudentID (PK)</w:t>
      </w:r>
      <w:r>
        <w:rPr>
          <w:rFonts w:eastAsia="Calibri" w:cs="Calibri" w:ascii="Calibri" w:hAnsi="Calibri"/>
          <w:sz w:val="24"/>
          <w:szCs w:val="24"/>
        </w:rPr>
        <w:t xml:space="preserve">, </w:t>
      </w:r>
      <w:r>
        <w:rPr>
          <w:rFonts w:eastAsia="Calibri" w:cs="Calibri" w:ascii="Calibri" w:hAnsi="Calibri"/>
          <w:b/>
          <w:bCs/>
          <w:sz w:val="24"/>
          <w:szCs w:val="24"/>
        </w:rPr>
        <w:t>CourseID (PK)</w:t>
      </w:r>
      <w:r>
        <w:rPr>
          <w:rFonts w:eastAsia="Calibri" w:cs="Calibri" w:ascii="Calibri" w:hAnsi="Calibri"/>
          <w:sz w:val="24"/>
          <w:szCs w:val="24"/>
        </w:rPr>
        <w:t>, StudentName, CourseName, Instructor, InstructorPhone, Grade</w:t>
      </w:r>
      <w:r>
        <w:rPr>
          <w:rFonts w:eastAsia="Calibri" w:cs="Calibri" w:ascii="Calibri" w:hAnsi="Calibri"/>
          <w:b/>
          <w:bCs/>
          <w:sz w:val="24"/>
          <w:szCs w:val="24"/>
        </w:rPr>
        <w:t xml:space="preserve"> ]</w:t>
      </w:r>
    </w:p>
    <w:p>
      <w:pPr>
        <w:pStyle w:val="Normal"/>
        <w:spacing w:lineRule="auto" w:line="360" w:before="320" w:after="160"/>
        <w:rPr/>
      </w:pPr>
      <w:r>
        <w:rPr>
          <w:rFonts w:eastAsia="Calibri" w:cs="Calibri" w:ascii="Calibri" w:hAnsi="Calibri"/>
          <w:b/>
          <w:bCs/>
          <w:sz w:val="24"/>
          <w:szCs w:val="24"/>
        </w:rPr>
        <w:t>2NF – Antroji normalinė forma</w:t>
      </w:r>
    </w:p>
    <w:p>
      <w:pPr>
        <w:pStyle w:val="Normal"/>
        <w:spacing w:lineRule="auto" w:line="360" w:before="0" w:after="160"/>
        <w:ind w:firstLine="708"/>
        <w:jc w:val="both"/>
        <w:rPr/>
      </w:pPr>
      <w:r>
        <w:rPr>
          <w:rFonts w:eastAsia="Calibri" w:cs="Calibri" w:ascii="Calibri" w:hAnsi="Calibri"/>
          <w:sz w:val="24"/>
          <w:szCs w:val="24"/>
        </w:rPr>
        <w:t>Pašalinamos dalinės priklausomybės. StudentName priklauso tik nuo StudentID; CourseName, Instructor, InstructorPhone priklauso tik nuo CourseID.</w:t>
      </w:r>
    </w:p>
    <w:p>
      <w:pPr>
        <w:pStyle w:val="Normal"/>
        <w:spacing w:lineRule="auto" w:line="360" w:before="0" w:after="80"/>
        <w:ind w:left="708"/>
        <w:rPr/>
      </w:pPr>
      <w:r>
        <w:rPr>
          <w:rFonts w:eastAsia="Calibri" w:cs="Calibri" w:ascii="Calibri" w:hAnsi="Calibri"/>
          <w:b/>
          <w:bCs/>
          <w:sz w:val="24"/>
          <w:szCs w:val="24"/>
        </w:rPr>
        <w:t>Studentai [ StudentID (PK)</w:t>
      </w:r>
      <w:r>
        <w:rPr>
          <w:rFonts w:eastAsia="Calibri" w:cs="Calibri" w:ascii="Calibri" w:hAnsi="Calibri"/>
          <w:sz w:val="24"/>
          <w:szCs w:val="24"/>
        </w:rPr>
        <w:t>, StudentName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Kursai [ CourseID (PK)</w:t>
      </w:r>
      <w:r>
        <w:rPr>
          <w:rFonts w:eastAsia="Calibri" w:cs="Calibri" w:ascii="Calibri" w:hAnsi="Calibri"/>
          <w:sz w:val="24"/>
          <w:szCs w:val="24"/>
        </w:rPr>
        <w:t>, CourseName, Instructor, InstructorPhone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Registracijos [ StudentID (PK)</w:t>
      </w:r>
      <w:r>
        <w:rPr>
          <w:rFonts w:eastAsia="Calibri" w:cs="Calibri" w:ascii="Calibri" w:hAnsi="Calibri"/>
          <w:sz w:val="24"/>
          <w:szCs w:val="24"/>
        </w:rPr>
        <w:t xml:space="preserve">, </w:t>
      </w:r>
      <w:r>
        <w:rPr>
          <w:rFonts w:eastAsia="Calibri" w:cs="Calibri" w:ascii="Calibri" w:hAnsi="Calibri"/>
          <w:b/>
          <w:bCs/>
          <w:sz w:val="24"/>
          <w:szCs w:val="24"/>
        </w:rPr>
        <w:t>CourseID (PK)</w:t>
      </w:r>
      <w:r>
        <w:rPr>
          <w:rFonts w:eastAsia="Calibri" w:cs="Calibri" w:ascii="Calibri" w:hAnsi="Calibri"/>
          <w:sz w:val="24"/>
          <w:szCs w:val="24"/>
        </w:rPr>
        <w:t>, Grade</w:t>
      </w:r>
      <w:r>
        <w:rPr>
          <w:rFonts w:eastAsia="Calibri" w:cs="Calibri" w:ascii="Calibri" w:hAnsi="Calibri"/>
          <w:b/>
          <w:bCs/>
          <w:sz w:val="24"/>
          <w:szCs w:val="24"/>
        </w:rPr>
        <w:t xml:space="preserve"> ]</w:t>
      </w:r>
    </w:p>
    <w:p>
      <w:pPr>
        <w:pStyle w:val="Normal"/>
        <w:spacing w:before="40" w:after="40"/>
        <w:rPr/>
      </w:pPr>
      <w:r>
        <w:rPr/>
      </w:r>
    </w:p>
    <w:p>
      <w:pPr>
        <w:pStyle w:val="Normal"/>
        <w:spacing w:lineRule="auto" w:line="360" w:before="0" w:after="160"/>
        <w:ind w:firstLine="708"/>
        <w:jc w:val="both"/>
        <w:rPr/>
      </w:pPr>
      <w:r>
        <w:rPr>
          <w:rFonts w:eastAsia="Calibri" w:cs="Calibri" w:ascii="Calibri" w:hAnsi="Calibri"/>
          <w:sz w:val="24"/>
          <w:szCs w:val="24"/>
        </w:rPr>
        <w:t>Pastaba: Registracijos lentelėje StudentID ir CourseID yra tiek PK, tiek FK.</w:t>
      </w:r>
    </w:p>
    <w:p>
      <w:pPr>
        <w:pStyle w:val="Normal"/>
        <w:spacing w:lineRule="auto" w:line="360" w:before="320" w:after="160"/>
        <w:rPr/>
      </w:pPr>
      <w:r>
        <w:rPr>
          <w:rFonts w:eastAsia="Calibri" w:cs="Calibri" w:ascii="Calibri" w:hAnsi="Calibri"/>
          <w:b/>
          <w:bCs/>
          <w:sz w:val="24"/>
          <w:szCs w:val="24"/>
        </w:rPr>
        <w:t>3NF – Trečioji normalinė forma</w:t>
      </w:r>
    </w:p>
    <w:p>
      <w:pPr>
        <w:pStyle w:val="Normal"/>
        <w:spacing w:lineRule="auto" w:line="360" w:before="0" w:after="160"/>
        <w:ind w:firstLine="708"/>
        <w:jc w:val="both"/>
        <w:rPr/>
      </w:pPr>
      <w:r>
        <w:rPr>
          <w:rFonts w:eastAsia="Calibri" w:cs="Calibri" w:ascii="Calibri" w:hAnsi="Calibri"/>
          <w:sz w:val="24"/>
          <w:szCs w:val="24"/>
        </w:rPr>
        <w:t>Pašalinama tranzityvinė priklausomybė: InstructorPhone priklausė nuo Instructor, o ne tiesiogiai nuo CourseID. Sukuriama atskira Dėstytojų lentelė.</w:t>
      </w:r>
    </w:p>
    <w:p>
      <w:pPr>
        <w:pStyle w:val="Normal"/>
        <w:spacing w:lineRule="auto" w:line="360" w:before="0" w:after="80"/>
        <w:ind w:left="708"/>
        <w:rPr/>
      </w:pPr>
      <w:r>
        <w:rPr>
          <w:rFonts w:eastAsia="Calibri" w:cs="Calibri" w:ascii="Calibri" w:hAnsi="Calibri"/>
          <w:b/>
          <w:bCs/>
          <w:sz w:val="24"/>
          <w:szCs w:val="24"/>
        </w:rPr>
        <w:t>Studentai [ StudentID (PK)</w:t>
      </w:r>
      <w:r>
        <w:rPr>
          <w:rFonts w:eastAsia="Calibri" w:cs="Calibri" w:ascii="Calibri" w:hAnsi="Calibri"/>
          <w:sz w:val="24"/>
          <w:szCs w:val="24"/>
        </w:rPr>
        <w:t>, StudentName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Destytojai [ DėstytojasID (PK)</w:t>
      </w:r>
      <w:r>
        <w:rPr>
          <w:rFonts w:eastAsia="Calibri" w:cs="Calibri" w:ascii="Calibri" w:hAnsi="Calibri"/>
          <w:sz w:val="24"/>
          <w:szCs w:val="24"/>
        </w:rPr>
        <w:t>, DėstytojasVardas, DėstytojasTelefonas</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Kursai [ CourseID (PK)</w:t>
      </w:r>
      <w:r>
        <w:rPr>
          <w:rFonts w:eastAsia="Calibri" w:cs="Calibri" w:ascii="Calibri" w:hAnsi="Calibri"/>
          <w:sz w:val="24"/>
          <w:szCs w:val="24"/>
        </w:rPr>
        <w:t>, CourseName, DėstytojasID (FK)</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Registracijos [ StudentID (PK)</w:t>
      </w:r>
      <w:r>
        <w:rPr>
          <w:rFonts w:eastAsia="Calibri" w:cs="Calibri" w:ascii="Calibri" w:hAnsi="Calibri"/>
          <w:sz w:val="24"/>
          <w:szCs w:val="24"/>
        </w:rPr>
        <w:t xml:space="preserve">, </w:t>
      </w:r>
      <w:r>
        <w:rPr>
          <w:rFonts w:eastAsia="Calibri" w:cs="Calibri" w:ascii="Calibri" w:hAnsi="Calibri"/>
          <w:b/>
          <w:bCs/>
          <w:sz w:val="24"/>
          <w:szCs w:val="24"/>
        </w:rPr>
        <w:t>CourseID (PK)</w:t>
      </w:r>
      <w:r>
        <w:rPr>
          <w:rFonts w:eastAsia="Calibri" w:cs="Calibri" w:ascii="Calibri" w:hAnsi="Calibri"/>
          <w:sz w:val="24"/>
          <w:szCs w:val="24"/>
        </w:rPr>
        <w:t>, Grade</w:t>
      </w:r>
      <w:r>
        <w:rPr>
          <w:rFonts w:eastAsia="Calibri" w:cs="Calibri" w:ascii="Calibri" w:hAnsi="Calibri"/>
          <w:b/>
          <w:bCs/>
          <w:sz w:val="24"/>
          <w:szCs w:val="24"/>
        </w:rPr>
        <w:t xml:space="preserve"> ]</w:t>
      </w:r>
    </w:p>
    <w:p>
      <w:pPr>
        <w:pStyle w:val="Heading3"/>
        <w:spacing w:lineRule="auto" w:line="360" w:before="480" w:after="240"/>
        <w:rPr/>
      </w:pPr>
      <w:bookmarkStart w:id="94" w:name="__RefHeading___Toc9245_3931789209"/>
      <w:bookmarkEnd w:id="94"/>
      <w:r>
        <w:rPr>
          <w:rFonts w:eastAsia="Calibri" w:cs="Calibri"/>
          <w:bCs/>
        </w:rPr>
        <w:t>1.2. Pardavimai</w:t>
      </w:r>
    </w:p>
    <w:p>
      <w:pPr>
        <w:pStyle w:val="Normal"/>
        <w:spacing w:lineRule="auto" w:line="360" w:before="0" w:after="160"/>
        <w:ind w:firstLine="708"/>
        <w:jc w:val="both"/>
        <w:rPr/>
      </w:pPr>
      <w:r>
        <w:rPr>
          <w:rFonts w:eastAsia="Calibri" w:cs="Calibri" w:ascii="Calibri" w:hAnsi="Calibri"/>
          <w:sz w:val="24"/>
          <w:szCs w:val="24"/>
        </w:rPr>
        <w:t>Pardavimų lentelė saugo informaciją apie klientų pirkimus, produktus ir pardavėjus. Lentelėje identifikuojamos tranzityvinės priklausomybės ir duomenų perteklius.</w:t>
      </w:r>
    </w:p>
    <w:p>
      <w:pPr>
        <w:pStyle w:val="Normal"/>
        <w:spacing w:lineRule="auto" w:line="360" w:before="320" w:after="160"/>
        <w:rPr/>
      </w:pPr>
      <w:r>
        <w:rPr>
          <w:rFonts w:eastAsia="Calibri" w:cs="Calibri" w:ascii="Calibri" w:hAnsi="Calibri"/>
          <w:b/>
          <w:bCs/>
          <w:sz w:val="24"/>
          <w:szCs w:val="24"/>
        </w:rPr>
        <w:t>UNF – Nenormalizuota forma</w:t>
      </w:r>
    </w:p>
    <w:p>
      <w:pPr>
        <w:pStyle w:val="Normal"/>
        <w:spacing w:lineRule="auto" w:line="360" w:before="0" w:after="80"/>
        <w:ind w:left="708"/>
        <w:rPr/>
      </w:pPr>
      <w:r>
        <w:rPr>
          <w:rFonts w:eastAsia="Calibri" w:cs="Calibri" w:ascii="Calibri" w:hAnsi="Calibri"/>
          <w:b/>
          <w:bCs/>
          <w:sz w:val="24"/>
          <w:szCs w:val="24"/>
        </w:rPr>
        <w:t xml:space="preserve">Pardavimai [ </w:t>
      </w:r>
      <w:r>
        <w:rPr>
          <w:rFonts w:eastAsia="Calibri" w:cs="Calibri" w:ascii="Calibri" w:hAnsi="Calibri"/>
          <w:sz w:val="24"/>
          <w:szCs w:val="24"/>
        </w:rPr>
        <w:t>TransactionID, CustomerID, CustomerName, ProductID, ProductName, Salesperson, SalespersonPhone, Quantity, Price</w:t>
      </w:r>
      <w:r>
        <w:rPr>
          <w:rFonts w:eastAsia="Calibri" w:cs="Calibri" w:ascii="Calibri" w:hAnsi="Calibri"/>
          <w:b/>
          <w:bCs/>
          <w:sz w:val="24"/>
          <w:szCs w:val="24"/>
        </w:rPr>
        <w:t xml:space="preserve"> ]</w:t>
      </w:r>
    </w:p>
    <w:p>
      <w:pPr>
        <w:pStyle w:val="Normal"/>
        <w:spacing w:lineRule="auto" w:line="360" w:before="80" w:after="80"/>
        <w:rPr/>
      </w:pPr>
      <w:r>
        <w:rPr/>
      </w:r>
    </w:p>
    <w:tbl>
      <w:tblPr>
        <w:tblW w:w="9639" w:type="dxa"/>
        <w:jc w:val="left"/>
        <w:tblInd w:w="155" w:type="dxa"/>
        <w:tblLayout w:type="fixed"/>
        <w:tblCellMar>
          <w:top w:w="50" w:type="dxa"/>
          <w:left w:w="80" w:type="dxa"/>
          <w:bottom w:w="50" w:type="dxa"/>
          <w:right w:w="80" w:type="dxa"/>
        </w:tblCellMar>
        <w:tblLook w:val="04a0" w:noHBand="0" w:noVBand="1" w:firstColumn="1" w:lastRow="0" w:lastColumn="0" w:firstRow="1"/>
      </w:tblPr>
      <w:tblGrid>
        <w:gridCol w:w="1025"/>
        <w:gridCol w:w="1013"/>
        <w:gridCol w:w="1329"/>
        <w:gridCol w:w="1017"/>
        <w:gridCol w:w="1193"/>
        <w:gridCol w:w="1069"/>
        <w:gridCol w:w="1012"/>
        <w:gridCol w:w="984"/>
        <w:gridCol w:w="996"/>
      </w:tblGrid>
      <w:tr>
        <w:trPr>
          <w:tblHeader w:val="true"/>
        </w:trPr>
        <w:tc>
          <w:tcPr>
            <w:tcW w:w="102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TransID</w:t>
            </w:r>
          </w:p>
        </w:tc>
        <w:tc>
          <w:tcPr>
            <w:tcW w:w="101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CustID</w:t>
            </w:r>
          </w:p>
        </w:tc>
        <w:tc>
          <w:tcPr>
            <w:tcW w:w="132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CustomerName</w:t>
            </w:r>
          </w:p>
        </w:tc>
        <w:tc>
          <w:tcPr>
            <w:tcW w:w="101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ProdID</w:t>
            </w:r>
          </w:p>
        </w:tc>
        <w:tc>
          <w:tcPr>
            <w:tcW w:w="119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ProductName</w:t>
            </w:r>
          </w:p>
        </w:tc>
        <w:tc>
          <w:tcPr>
            <w:tcW w:w="106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Salesperson</w:t>
            </w:r>
          </w:p>
        </w:tc>
        <w:tc>
          <w:tcPr>
            <w:tcW w:w="101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Phone</w:t>
            </w:r>
          </w:p>
        </w:tc>
        <w:tc>
          <w:tcPr>
            <w:tcW w:w="984"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Qty</w:t>
            </w:r>
          </w:p>
        </w:tc>
        <w:tc>
          <w:tcPr>
            <w:tcW w:w="99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Price</w:t>
            </w:r>
          </w:p>
        </w:tc>
      </w:tr>
      <w:tr>
        <w:trPr/>
        <w:tc>
          <w:tcPr>
            <w:tcW w:w="102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101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101</w:t>
            </w:r>
          </w:p>
        </w:tc>
        <w:tc>
          <w:tcPr>
            <w:tcW w:w="132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John Doe</w:t>
            </w:r>
          </w:p>
        </w:tc>
        <w:tc>
          <w:tcPr>
            <w:tcW w:w="101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P001</w:t>
            </w:r>
          </w:p>
        </w:tc>
        <w:tc>
          <w:tcPr>
            <w:tcW w:w="119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Laptop</w:t>
            </w:r>
          </w:p>
        </w:tc>
        <w:tc>
          <w:tcPr>
            <w:tcW w:w="106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Alice</w:t>
            </w:r>
          </w:p>
        </w:tc>
        <w:tc>
          <w:tcPr>
            <w:tcW w:w="101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984"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99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1000</w:t>
            </w:r>
          </w:p>
        </w:tc>
      </w:tr>
      <w:tr>
        <w:trPr/>
        <w:tc>
          <w:tcPr>
            <w:tcW w:w="102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w:t>
            </w:r>
          </w:p>
        </w:tc>
        <w:tc>
          <w:tcPr>
            <w:tcW w:w="101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102</w:t>
            </w:r>
          </w:p>
        </w:tc>
        <w:tc>
          <w:tcPr>
            <w:tcW w:w="132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Jane Smith</w:t>
            </w:r>
          </w:p>
        </w:tc>
        <w:tc>
          <w:tcPr>
            <w:tcW w:w="101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P002</w:t>
            </w:r>
          </w:p>
        </w:tc>
        <w:tc>
          <w:tcPr>
            <w:tcW w:w="119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Mouse</w:t>
            </w:r>
          </w:p>
        </w:tc>
        <w:tc>
          <w:tcPr>
            <w:tcW w:w="106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Bob</w:t>
            </w:r>
          </w:p>
        </w:tc>
        <w:tc>
          <w:tcPr>
            <w:tcW w:w="101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234-567-8901</w:t>
            </w:r>
          </w:p>
        </w:tc>
        <w:tc>
          <w:tcPr>
            <w:tcW w:w="984"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w:t>
            </w:r>
          </w:p>
        </w:tc>
        <w:tc>
          <w:tcPr>
            <w:tcW w:w="99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50</w:t>
            </w:r>
          </w:p>
        </w:tc>
      </w:tr>
      <w:tr>
        <w:trPr/>
        <w:tc>
          <w:tcPr>
            <w:tcW w:w="102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3</w:t>
            </w:r>
          </w:p>
        </w:tc>
        <w:tc>
          <w:tcPr>
            <w:tcW w:w="101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101</w:t>
            </w:r>
          </w:p>
        </w:tc>
        <w:tc>
          <w:tcPr>
            <w:tcW w:w="132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John Doe</w:t>
            </w:r>
          </w:p>
        </w:tc>
        <w:tc>
          <w:tcPr>
            <w:tcW w:w="101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P003</w:t>
            </w:r>
          </w:p>
        </w:tc>
        <w:tc>
          <w:tcPr>
            <w:tcW w:w="119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Keyboard</w:t>
            </w:r>
          </w:p>
        </w:tc>
        <w:tc>
          <w:tcPr>
            <w:tcW w:w="106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Alice</w:t>
            </w:r>
          </w:p>
        </w:tc>
        <w:tc>
          <w:tcPr>
            <w:tcW w:w="101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984"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99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75</w:t>
            </w:r>
          </w:p>
        </w:tc>
      </w:tr>
      <w:tr>
        <w:trPr/>
        <w:tc>
          <w:tcPr>
            <w:tcW w:w="102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4</w:t>
            </w:r>
          </w:p>
        </w:tc>
        <w:tc>
          <w:tcPr>
            <w:tcW w:w="101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103</w:t>
            </w:r>
          </w:p>
        </w:tc>
        <w:tc>
          <w:tcPr>
            <w:tcW w:w="132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Mike Brown</w:t>
            </w:r>
          </w:p>
        </w:tc>
        <w:tc>
          <w:tcPr>
            <w:tcW w:w="101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P001</w:t>
            </w:r>
          </w:p>
        </w:tc>
        <w:tc>
          <w:tcPr>
            <w:tcW w:w="119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Laptop</w:t>
            </w:r>
          </w:p>
        </w:tc>
        <w:tc>
          <w:tcPr>
            <w:tcW w:w="106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Charlie</w:t>
            </w:r>
          </w:p>
        </w:tc>
        <w:tc>
          <w:tcPr>
            <w:tcW w:w="101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345-678-9012</w:t>
            </w:r>
          </w:p>
        </w:tc>
        <w:tc>
          <w:tcPr>
            <w:tcW w:w="984"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99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1000</w:t>
            </w:r>
          </w:p>
        </w:tc>
      </w:tr>
      <w:tr>
        <w:trPr/>
        <w:tc>
          <w:tcPr>
            <w:tcW w:w="102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5</w:t>
            </w:r>
          </w:p>
        </w:tc>
        <w:tc>
          <w:tcPr>
            <w:tcW w:w="101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102</w:t>
            </w:r>
          </w:p>
        </w:tc>
        <w:tc>
          <w:tcPr>
            <w:tcW w:w="132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Jane Smith</w:t>
            </w:r>
          </w:p>
        </w:tc>
        <w:tc>
          <w:tcPr>
            <w:tcW w:w="1017"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P001</w:t>
            </w:r>
          </w:p>
        </w:tc>
        <w:tc>
          <w:tcPr>
            <w:tcW w:w="119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Laptop</w:t>
            </w:r>
          </w:p>
        </w:tc>
        <w:tc>
          <w:tcPr>
            <w:tcW w:w="106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Alice</w:t>
            </w:r>
          </w:p>
        </w:tc>
        <w:tc>
          <w:tcPr>
            <w:tcW w:w="101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984"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99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1000</w:t>
            </w:r>
          </w:p>
        </w:tc>
      </w:tr>
    </w:tbl>
    <w:p>
      <w:pPr>
        <w:pStyle w:val="Normal"/>
        <w:spacing w:lineRule="auto" w:line="360" w:before="80" w:after="80"/>
        <w:rPr/>
      </w:pPr>
      <w:r>
        <w:rPr/>
      </w:r>
    </w:p>
    <w:p>
      <w:pPr>
        <w:pStyle w:val="Normal"/>
        <w:spacing w:lineRule="auto" w:line="360" w:before="0" w:after="160"/>
        <w:ind w:firstLine="708"/>
        <w:jc w:val="both"/>
        <w:rPr/>
      </w:pPr>
      <w:r>
        <w:rPr>
          <w:rFonts w:eastAsia="Calibri" w:cs="Calibri" w:ascii="Calibri" w:hAnsi="Calibri"/>
          <w:sz w:val="24"/>
          <w:szCs w:val="24"/>
        </w:rPr>
        <w:t>Anomalijos:</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Duomenų perteklius: CustomerName, ProductName, Price kartojami keliose eilutėse.</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Atnaujinimo anomalija: pakeitus produkto kainą, reikia atnaujinti visas susijusias eilutes.</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Tranzityvinės priklausomybės: CustomerName → CustomerID; ProductName, Price → ProductID; SalespersonPhone → Salesperson.</w:t>
      </w:r>
    </w:p>
    <w:p>
      <w:pPr>
        <w:pStyle w:val="Normal"/>
        <w:spacing w:lineRule="auto" w:line="360" w:before="320" w:after="160"/>
        <w:rPr/>
      </w:pPr>
      <w:r>
        <w:rPr>
          <w:rFonts w:eastAsia="Calibri" w:cs="Calibri" w:ascii="Calibri" w:hAnsi="Calibri"/>
          <w:b/>
          <w:bCs/>
          <w:sz w:val="24"/>
          <w:szCs w:val="24"/>
        </w:rPr>
        <w:t>1NF – Pirmoji normalinė forma</w:t>
      </w:r>
    </w:p>
    <w:p>
      <w:pPr>
        <w:pStyle w:val="Normal"/>
        <w:spacing w:lineRule="auto" w:line="360" w:before="0" w:after="160"/>
        <w:ind w:firstLine="708"/>
        <w:jc w:val="both"/>
        <w:rPr/>
      </w:pPr>
      <w:r>
        <w:rPr>
          <w:rFonts w:eastAsia="Calibri" w:cs="Calibri" w:ascii="Calibri" w:hAnsi="Calibri"/>
          <w:sz w:val="24"/>
          <w:szCs w:val="24"/>
        </w:rPr>
        <w:t>TransactionID vienareikšmiškai identifikuoja kiekvieną eilutę. Visi laukai atominiai.</w:t>
      </w:r>
    </w:p>
    <w:p>
      <w:pPr>
        <w:pStyle w:val="Normal"/>
        <w:spacing w:lineRule="auto" w:line="360" w:before="0" w:after="80"/>
        <w:ind w:left="708"/>
        <w:rPr/>
      </w:pPr>
      <w:r>
        <w:rPr>
          <w:rFonts w:eastAsia="Calibri" w:cs="Calibri" w:ascii="Calibri" w:hAnsi="Calibri"/>
          <w:b/>
          <w:bCs/>
          <w:sz w:val="24"/>
          <w:szCs w:val="24"/>
        </w:rPr>
        <w:t>Pardavimai [ TransactionID (PK)</w:t>
      </w:r>
      <w:r>
        <w:rPr>
          <w:rFonts w:eastAsia="Calibri" w:cs="Calibri" w:ascii="Calibri" w:hAnsi="Calibri"/>
          <w:sz w:val="24"/>
          <w:szCs w:val="24"/>
        </w:rPr>
        <w:t>, CustomerID, CustomerName, ProductID, ProductName, Salesperson, SalespersonPhone, Quantity, Price</w:t>
      </w:r>
      <w:r>
        <w:rPr>
          <w:rFonts w:eastAsia="Calibri" w:cs="Calibri" w:ascii="Calibri" w:hAnsi="Calibri"/>
          <w:b/>
          <w:bCs/>
          <w:sz w:val="24"/>
          <w:szCs w:val="24"/>
        </w:rPr>
        <w:t xml:space="preserve"> ]</w:t>
      </w:r>
    </w:p>
    <w:p>
      <w:pPr>
        <w:pStyle w:val="Normal"/>
        <w:spacing w:lineRule="auto" w:line="360" w:before="320" w:after="160"/>
        <w:rPr/>
      </w:pPr>
      <w:r>
        <w:rPr>
          <w:rFonts w:eastAsia="Calibri" w:cs="Calibri" w:ascii="Calibri" w:hAnsi="Calibri"/>
          <w:b/>
          <w:bCs/>
          <w:sz w:val="24"/>
          <w:szCs w:val="24"/>
        </w:rPr>
        <w:t>2NF – Antroji normalinė forma</w:t>
      </w:r>
    </w:p>
    <w:p>
      <w:pPr>
        <w:pStyle w:val="Normal"/>
        <w:spacing w:lineRule="auto" w:line="360" w:before="0" w:after="160"/>
        <w:ind w:firstLine="708"/>
        <w:jc w:val="both"/>
        <w:rPr/>
      </w:pPr>
      <w:r>
        <w:rPr>
          <w:rFonts w:eastAsia="Calibri" w:cs="Calibri" w:ascii="Calibri" w:hAnsi="Calibri"/>
          <w:sz w:val="24"/>
          <w:szCs w:val="24"/>
        </w:rPr>
        <w:t>PK yra vienas laukas (TransactionID), todėl dalinių priklausomybių nėra. 2NF = 1NF.</w:t>
      </w:r>
    </w:p>
    <w:p>
      <w:pPr>
        <w:pStyle w:val="Normal"/>
        <w:spacing w:lineRule="auto" w:line="360" w:before="0" w:after="80"/>
        <w:ind w:left="708"/>
        <w:rPr/>
      </w:pPr>
      <w:r>
        <w:rPr>
          <w:rFonts w:eastAsia="Calibri" w:cs="Calibri" w:ascii="Calibri" w:hAnsi="Calibri"/>
          <w:b/>
          <w:bCs/>
          <w:sz w:val="24"/>
          <w:szCs w:val="24"/>
        </w:rPr>
        <w:t>Pardavimai [ TransactionID (PK)</w:t>
      </w:r>
      <w:r>
        <w:rPr>
          <w:rFonts w:eastAsia="Calibri" w:cs="Calibri" w:ascii="Calibri" w:hAnsi="Calibri"/>
          <w:sz w:val="24"/>
          <w:szCs w:val="24"/>
        </w:rPr>
        <w:t>, CustomerID, CustomerName, ProductID, ProductName, Salesperson, SalespersonPhone, Quantity, Price</w:t>
      </w:r>
      <w:r>
        <w:rPr>
          <w:rFonts w:eastAsia="Calibri" w:cs="Calibri" w:ascii="Calibri" w:hAnsi="Calibri"/>
          <w:b/>
          <w:bCs/>
          <w:sz w:val="24"/>
          <w:szCs w:val="24"/>
        </w:rPr>
        <w:t xml:space="preserve"> ]</w:t>
      </w:r>
    </w:p>
    <w:p>
      <w:pPr>
        <w:pStyle w:val="Normal"/>
        <w:spacing w:lineRule="auto" w:line="360" w:before="320" w:after="160"/>
        <w:rPr/>
      </w:pPr>
      <w:r>
        <w:rPr>
          <w:rFonts w:eastAsia="Calibri" w:cs="Calibri" w:ascii="Calibri" w:hAnsi="Calibri"/>
          <w:b/>
          <w:bCs/>
          <w:sz w:val="24"/>
          <w:szCs w:val="24"/>
        </w:rPr>
        <w:t>3NF – Trečioji normalinė forma</w:t>
      </w:r>
    </w:p>
    <w:p>
      <w:pPr>
        <w:pStyle w:val="Normal"/>
        <w:spacing w:lineRule="auto" w:line="360" w:before="0" w:after="160"/>
        <w:ind w:firstLine="708"/>
        <w:jc w:val="both"/>
        <w:rPr/>
      </w:pPr>
      <w:r>
        <w:rPr>
          <w:rFonts w:eastAsia="Calibri" w:cs="Calibri" w:ascii="Calibri" w:hAnsi="Calibri"/>
          <w:sz w:val="24"/>
          <w:szCs w:val="24"/>
        </w:rPr>
        <w:t>Pašalinamos tranzityvinės priklausomybės. Sukuriamos atskiros Klientų, Produktų ir Pardavėjų lentelės.</w:t>
      </w:r>
    </w:p>
    <w:p>
      <w:pPr>
        <w:pStyle w:val="Normal"/>
        <w:spacing w:lineRule="auto" w:line="360" w:before="0" w:after="80"/>
        <w:ind w:left="708"/>
        <w:rPr/>
      </w:pPr>
      <w:r>
        <w:rPr>
          <w:rFonts w:eastAsia="Calibri" w:cs="Calibri" w:ascii="Calibri" w:hAnsi="Calibri"/>
          <w:b/>
          <w:bCs/>
          <w:sz w:val="24"/>
          <w:szCs w:val="24"/>
        </w:rPr>
        <w:t>Klientai [ CustomerID (PK)</w:t>
      </w:r>
      <w:r>
        <w:rPr>
          <w:rFonts w:eastAsia="Calibri" w:cs="Calibri" w:ascii="Calibri" w:hAnsi="Calibri"/>
          <w:sz w:val="24"/>
          <w:szCs w:val="24"/>
        </w:rPr>
        <w:t>, CustomerName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Produktai [ ProductID (PK)</w:t>
      </w:r>
      <w:r>
        <w:rPr>
          <w:rFonts w:eastAsia="Calibri" w:cs="Calibri" w:ascii="Calibri" w:hAnsi="Calibri"/>
          <w:sz w:val="24"/>
          <w:szCs w:val="24"/>
        </w:rPr>
        <w:t>, ProductName, Price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Pardavejui [ SalespersonID (PK)</w:t>
      </w:r>
      <w:r>
        <w:rPr>
          <w:rFonts w:eastAsia="Calibri" w:cs="Calibri" w:ascii="Calibri" w:hAnsi="Calibri"/>
          <w:sz w:val="24"/>
          <w:szCs w:val="24"/>
        </w:rPr>
        <w:t>, SalespersonName, SalespersonPhone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Transakcijos [ TransactionID (PK)</w:t>
      </w:r>
      <w:r>
        <w:rPr>
          <w:rFonts w:eastAsia="Calibri" w:cs="Calibri" w:ascii="Calibri" w:hAnsi="Calibri"/>
          <w:sz w:val="24"/>
          <w:szCs w:val="24"/>
        </w:rPr>
        <w:t>, CustomerID (FK), ProductID (FK), SalespersonID (FK), Quantity</w:t>
      </w:r>
      <w:r>
        <w:rPr>
          <w:rFonts w:eastAsia="Calibri" w:cs="Calibri" w:ascii="Calibri" w:hAnsi="Calibri"/>
          <w:b/>
          <w:bCs/>
          <w:sz w:val="24"/>
          <w:szCs w:val="24"/>
        </w:rPr>
        <w:t xml:space="preserve"> ]</w:t>
      </w:r>
    </w:p>
    <w:p>
      <w:pPr>
        <w:pStyle w:val="Heading3"/>
        <w:spacing w:lineRule="auto" w:line="360" w:before="480" w:after="240"/>
        <w:rPr/>
      </w:pPr>
      <w:bookmarkStart w:id="95" w:name="__RefHeading___Toc9247_3931789209"/>
      <w:bookmarkEnd w:id="95"/>
      <w:r>
        <w:rPr>
          <w:rFonts w:eastAsia="Calibri" w:cs="Calibri"/>
          <w:bCs/>
        </w:rPr>
        <w:t>1.3. Produktų sandėliavimas ir tiekėjų valdymas</w:t>
      </w:r>
    </w:p>
    <w:p>
      <w:pPr>
        <w:pStyle w:val="Normal"/>
        <w:spacing w:lineRule="auto" w:line="360" w:before="0" w:after="160"/>
        <w:ind w:firstLine="708"/>
        <w:jc w:val="both"/>
        <w:rPr/>
      </w:pPr>
      <w:r>
        <w:rPr>
          <w:rFonts w:eastAsia="Calibri" w:cs="Calibri" w:ascii="Calibri" w:hAnsi="Calibri"/>
          <w:sz w:val="24"/>
          <w:szCs w:val="24"/>
        </w:rPr>
        <w:t>Sandėliavimo lentelė saugo informaciją apie produktų kiekius sandėliuose ir jų tiekėjus. Lentelėje yra dalinių priklausomybių nuo sudėtinio pirminio rakto.</w:t>
      </w:r>
    </w:p>
    <w:p>
      <w:pPr>
        <w:pStyle w:val="Normal"/>
        <w:spacing w:lineRule="auto" w:line="360" w:before="320" w:after="160"/>
        <w:rPr/>
      </w:pPr>
      <w:r>
        <w:rPr>
          <w:rFonts w:eastAsia="Calibri" w:cs="Calibri" w:ascii="Calibri" w:hAnsi="Calibri"/>
          <w:b/>
          <w:bCs/>
          <w:sz w:val="24"/>
          <w:szCs w:val="24"/>
        </w:rPr>
        <w:t>UNF – Nenormalizuota forma</w:t>
      </w:r>
    </w:p>
    <w:p>
      <w:pPr>
        <w:pStyle w:val="Normal"/>
        <w:spacing w:lineRule="auto" w:line="360" w:before="0" w:after="80"/>
        <w:ind w:left="708"/>
        <w:rPr/>
      </w:pPr>
      <w:r>
        <w:rPr>
          <w:rFonts w:eastAsia="Calibri" w:cs="Calibri" w:ascii="Calibri" w:hAnsi="Calibri"/>
          <w:b/>
          <w:bCs/>
          <w:sz w:val="24"/>
          <w:szCs w:val="24"/>
        </w:rPr>
        <w:t xml:space="preserve">Inventorius [ </w:t>
      </w:r>
      <w:r>
        <w:rPr>
          <w:rFonts w:eastAsia="Calibri" w:cs="Calibri" w:ascii="Calibri" w:hAnsi="Calibri"/>
          <w:sz w:val="24"/>
          <w:szCs w:val="24"/>
        </w:rPr>
        <w:t>WarehouseID, WarehouseLocation, ProductID, ProductName, SupplierID, SupplierName, SupplierPhone, Quantity, DeliveryDate</w:t>
      </w:r>
      <w:r>
        <w:rPr>
          <w:rFonts w:eastAsia="Calibri" w:cs="Calibri" w:ascii="Calibri" w:hAnsi="Calibri"/>
          <w:b/>
          <w:bCs/>
          <w:sz w:val="24"/>
          <w:szCs w:val="24"/>
        </w:rPr>
        <w:t xml:space="preserve"> ]</w:t>
      </w:r>
    </w:p>
    <w:p>
      <w:pPr>
        <w:pStyle w:val="Normal"/>
        <w:spacing w:lineRule="auto" w:line="360" w:before="80" w:after="80"/>
        <w:rPr/>
      </w:pPr>
      <w:r>
        <w:rPr/>
      </w:r>
    </w:p>
    <w:tbl>
      <w:tblPr>
        <w:tblW w:w="9639" w:type="dxa"/>
        <w:jc w:val="left"/>
        <w:tblInd w:w="155" w:type="dxa"/>
        <w:tblLayout w:type="fixed"/>
        <w:tblCellMar>
          <w:top w:w="50" w:type="dxa"/>
          <w:left w:w="80" w:type="dxa"/>
          <w:bottom w:w="50" w:type="dxa"/>
          <w:right w:w="80" w:type="dxa"/>
        </w:tblCellMar>
        <w:tblLook w:val="04a0" w:noHBand="0" w:noVBand="1" w:firstColumn="1" w:lastRow="0" w:lastColumn="0" w:firstRow="1"/>
      </w:tblPr>
      <w:tblGrid>
        <w:gridCol w:w="1026"/>
        <w:gridCol w:w="1048"/>
        <w:gridCol w:w="1035"/>
        <w:gridCol w:w="1192"/>
        <w:gridCol w:w="1039"/>
        <w:gridCol w:w="1223"/>
        <w:gridCol w:w="1032"/>
        <w:gridCol w:w="1015"/>
        <w:gridCol w:w="1028"/>
      </w:tblGrid>
      <w:tr>
        <w:trPr>
          <w:tblHeader w:val="true"/>
        </w:trPr>
        <w:tc>
          <w:tcPr>
            <w:tcW w:w="102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WhID</w:t>
            </w:r>
          </w:p>
        </w:tc>
        <w:tc>
          <w:tcPr>
            <w:tcW w:w="104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Location</w:t>
            </w:r>
          </w:p>
        </w:tc>
        <w:tc>
          <w:tcPr>
            <w:tcW w:w="103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ProdID</w:t>
            </w:r>
          </w:p>
        </w:tc>
        <w:tc>
          <w:tcPr>
            <w:tcW w:w="119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ProductName</w:t>
            </w:r>
          </w:p>
        </w:tc>
        <w:tc>
          <w:tcPr>
            <w:tcW w:w="103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SuppID</w:t>
            </w:r>
          </w:p>
        </w:tc>
        <w:tc>
          <w:tcPr>
            <w:tcW w:w="122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SupplierName</w:t>
            </w:r>
          </w:p>
        </w:tc>
        <w:tc>
          <w:tcPr>
            <w:tcW w:w="103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Phone</w:t>
            </w:r>
          </w:p>
        </w:tc>
        <w:tc>
          <w:tcPr>
            <w:tcW w:w="101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Qty</w:t>
            </w:r>
          </w:p>
        </w:tc>
        <w:tc>
          <w:tcPr>
            <w:tcW w:w="102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b/>
                <w:bCs/>
                <w:sz w:val="18"/>
                <w:szCs w:val="18"/>
              </w:rPr>
              <w:t>Date</w:t>
            </w:r>
          </w:p>
        </w:tc>
      </w:tr>
      <w:tr>
        <w:trPr/>
        <w:tc>
          <w:tcPr>
            <w:tcW w:w="102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104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New York</w:t>
            </w:r>
          </w:p>
        </w:tc>
        <w:tc>
          <w:tcPr>
            <w:tcW w:w="103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P001</w:t>
            </w:r>
          </w:p>
        </w:tc>
        <w:tc>
          <w:tcPr>
            <w:tcW w:w="119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Laptop</w:t>
            </w:r>
          </w:p>
        </w:tc>
        <w:tc>
          <w:tcPr>
            <w:tcW w:w="103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S001</w:t>
            </w:r>
          </w:p>
        </w:tc>
        <w:tc>
          <w:tcPr>
            <w:tcW w:w="122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TechCorp</w:t>
            </w:r>
          </w:p>
        </w:tc>
        <w:tc>
          <w:tcPr>
            <w:tcW w:w="103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101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50</w:t>
            </w:r>
          </w:p>
        </w:tc>
        <w:tc>
          <w:tcPr>
            <w:tcW w:w="102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2025-04-01</w:t>
            </w:r>
          </w:p>
        </w:tc>
      </w:tr>
      <w:tr>
        <w:trPr/>
        <w:tc>
          <w:tcPr>
            <w:tcW w:w="102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w:t>
            </w:r>
          </w:p>
        </w:tc>
        <w:tc>
          <w:tcPr>
            <w:tcW w:w="104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Los Angeles</w:t>
            </w:r>
          </w:p>
        </w:tc>
        <w:tc>
          <w:tcPr>
            <w:tcW w:w="103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P002</w:t>
            </w:r>
          </w:p>
        </w:tc>
        <w:tc>
          <w:tcPr>
            <w:tcW w:w="119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Mouse</w:t>
            </w:r>
          </w:p>
        </w:tc>
        <w:tc>
          <w:tcPr>
            <w:tcW w:w="103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S002</w:t>
            </w:r>
          </w:p>
        </w:tc>
        <w:tc>
          <w:tcPr>
            <w:tcW w:w="122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SupplyCo</w:t>
            </w:r>
          </w:p>
        </w:tc>
        <w:tc>
          <w:tcPr>
            <w:tcW w:w="103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234-567-8901</w:t>
            </w:r>
          </w:p>
        </w:tc>
        <w:tc>
          <w:tcPr>
            <w:tcW w:w="101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200</w:t>
            </w:r>
          </w:p>
        </w:tc>
        <w:tc>
          <w:tcPr>
            <w:tcW w:w="102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2025-04-02</w:t>
            </w:r>
          </w:p>
        </w:tc>
      </w:tr>
      <w:tr>
        <w:trPr/>
        <w:tc>
          <w:tcPr>
            <w:tcW w:w="102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w:t>
            </w:r>
          </w:p>
        </w:tc>
        <w:tc>
          <w:tcPr>
            <w:tcW w:w="104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New York</w:t>
            </w:r>
          </w:p>
        </w:tc>
        <w:tc>
          <w:tcPr>
            <w:tcW w:w="103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P003</w:t>
            </w:r>
          </w:p>
        </w:tc>
        <w:tc>
          <w:tcPr>
            <w:tcW w:w="119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Keyboard</w:t>
            </w:r>
          </w:p>
        </w:tc>
        <w:tc>
          <w:tcPr>
            <w:tcW w:w="103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S003</w:t>
            </w:r>
          </w:p>
        </w:tc>
        <w:tc>
          <w:tcPr>
            <w:tcW w:w="122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KeyMasters</w:t>
            </w:r>
          </w:p>
        </w:tc>
        <w:tc>
          <w:tcPr>
            <w:tcW w:w="103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345-678-9012</w:t>
            </w:r>
          </w:p>
        </w:tc>
        <w:tc>
          <w:tcPr>
            <w:tcW w:w="101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100</w:t>
            </w:r>
          </w:p>
        </w:tc>
        <w:tc>
          <w:tcPr>
            <w:tcW w:w="102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2025-04-03</w:t>
            </w:r>
          </w:p>
        </w:tc>
      </w:tr>
      <w:tr>
        <w:trPr/>
        <w:tc>
          <w:tcPr>
            <w:tcW w:w="102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3</w:t>
            </w:r>
          </w:p>
        </w:tc>
        <w:tc>
          <w:tcPr>
            <w:tcW w:w="104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Chicago</w:t>
            </w:r>
          </w:p>
        </w:tc>
        <w:tc>
          <w:tcPr>
            <w:tcW w:w="103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P001</w:t>
            </w:r>
          </w:p>
        </w:tc>
        <w:tc>
          <w:tcPr>
            <w:tcW w:w="119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Laptop</w:t>
            </w:r>
          </w:p>
        </w:tc>
        <w:tc>
          <w:tcPr>
            <w:tcW w:w="103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S001</w:t>
            </w:r>
          </w:p>
        </w:tc>
        <w:tc>
          <w:tcPr>
            <w:tcW w:w="122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TechCorp</w:t>
            </w:r>
          </w:p>
        </w:tc>
        <w:tc>
          <w:tcPr>
            <w:tcW w:w="103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101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75</w:t>
            </w:r>
          </w:p>
        </w:tc>
        <w:tc>
          <w:tcPr>
            <w:tcW w:w="102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2025-04-04</w:t>
            </w:r>
          </w:p>
        </w:tc>
      </w:tr>
      <w:tr>
        <w:trPr/>
        <w:tc>
          <w:tcPr>
            <w:tcW w:w="1026"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w:t>
            </w:r>
          </w:p>
        </w:tc>
        <w:tc>
          <w:tcPr>
            <w:tcW w:w="104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Los Angeles</w:t>
            </w:r>
          </w:p>
        </w:tc>
        <w:tc>
          <w:tcPr>
            <w:tcW w:w="103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P001</w:t>
            </w:r>
          </w:p>
        </w:tc>
        <w:tc>
          <w:tcPr>
            <w:tcW w:w="119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Laptop</w:t>
            </w:r>
          </w:p>
        </w:tc>
        <w:tc>
          <w:tcPr>
            <w:tcW w:w="1039"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S001</w:t>
            </w:r>
          </w:p>
        </w:tc>
        <w:tc>
          <w:tcPr>
            <w:tcW w:w="1223"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TechCorp</w:t>
            </w:r>
          </w:p>
        </w:tc>
        <w:tc>
          <w:tcPr>
            <w:tcW w:w="1032"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123-456-7890</w:t>
            </w:r>
          </w:p>
        </w:tc>
        <w:tc>
          <w:tcPr>
            <w:tcW w:w="1015"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50</w:t>
            </w:r>
          </w:p>
        </w:tc>
        <w:tc>
          <w:tcPr>
            <w:tcW w:w="1028" w:type="dxa"/>
            <w:tcBorders>
              <w:top w:val="single" w:sz="4" w:space="0" w:color="F79646"/>
              <w:left w:val="single" w:sz="4" w:space="0" w:color="F79646"/>
              <w:bottom w:val="single" w:sz="4" w:space="0" w:color="F79646"/>
              <w:right w:val="single" w:sz="4" w:space="0" w:color="F79646"/>
            </w:tcBorders>
          </w:tcPr>
          <w:p>
            <w:pPr>
              <w:pStyle w:val="Normal"/>
              <w:widowControl/>
              <w:bidi w:val="0"/>
              <w:spacing w:lineRule="auto" w:line="276" w:before="0" w:after="200"/>
              <w:jc w:val="left"/>
              <w:rPr/>
            </w:pPr>
            <w:r>
              <w:rPr>
                <w:rFonts w:eastAsia="Calibri" w:cs="Calibri" w:ascii="Calibri" w:hAnsi="Calibri"/>
                <w:sz w:val="18"/>
                <w:szCs w:val="18"/>
              </w:rPr>
              <w:t>2025-04-05</w:t>
            </w:r>
          </w:p>
        </w:tc>
      </w:tr>
    </w:tbl>
    <w:p>
      <w:pPr>
        <w:pStyle w:val="Normal"/>
        <w:spacing w:lineRule="auto" w:line="360" w:before="80" w:after="80"/>
        <w:rPr/>
      </w:pPr>
      <w:r>
        <w:rPr/>
      </w:r>
    </w:p>
    <w:p>
      <w:pPr>
        <w:pStyle w:val="Normal"/>
        <w:spacing w:lineRule="auto" w:line="360" w:before="0" w:after="160"/>
        <w:ind w:firstLine="708"/>
        <w:jc w:val="both"/>
        <w:rPr/>
      </w:pPr>
      <w:r>
        <w:rPr>
          <w:rFonts w:eastAsia="Calibri" w:cs="Calibri" w:ascii="Calibri" w:hAnsi="Calibri"/>
          <w:sz w:val="24"/>
          <w:szCs w:val="24"/>
        </w:rPr>
        <w:t>Anomalijos:</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Duomenų perteklius: WarehouseLocation kartojamas kiekvienam to paties sandėlio įrašui.</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Dalinės priklausomybės: WarehouseLocation priklauso tik nuo WarehouseID; ProductName – nuo ProductID; SupplierName, SupplierPhone – nuo SupplierID.</w:t>
      </w:r>
    </w:p>
    <w:p>
      <w:pPr>
        <w:pStyle w:val="Normal"/>
        <w:spacing w:lineRule="auto" w:line="360" w:before="0" w:after="80"/>
        <w:ind w:left="708"/>
        <w:jc w:val="both"/>
        <w:rPr/>
      </w:pPr>
      <w:r>
        <w:rPr>
          <w:rFonts w:eastAsia="Calibri" w:cs="Calibri" w:ascii="Calibri" w:hAnsi="Calibri"/>
          <w:sz w:val="24"/>
          <w:szCs w:val="24"/>
        </w:rPr>
        <w:t xml:space="preserve">– </w:t>
      </w:r>
      <w:r>
        <w:rPr>
          <w:rFonts w:eastAsia="Calibri" w:cs="Calibri" w:ascii="Calibri" w:hAnsi="Calibri"/>
          <w:sz w:val="24"/>
          <w:szCs w:val="24"/>
        </w:rPr>
        <w:t>Atnaujinimo anomalija: pakeitus sandėlio adresą, reikia atnaujinti visas susijusias eilutes.</w:t>
      </w:r>
    </w:p>
    <w:p>
      <w:pPr>
        <w:pStyle w:val="Normal"/>
        <w:spacing w:lineRule="auto" w:line="360" w:before="320" w:after="160"/>
        <w:rPr/>
      </w:pPr>
      <w:r>
        <w:rPr>
          <w:rFonts w:eastAsia="Calibri" w:cs="Calibri" w:ascii="Calibri" w:hAnsi="Calibri"/>
          <w:b/>
          <w:bCs/>
          <w:sz w:val="24"/>
          <w:szCs w:val="24"/>
        </w:rPr>
        <w:t>1NF – Pirmoji normalinė forma</w:t>
      </w:r>
    </w:p>
    <w:p>
      <w:pPr>
        <w:pStyle w:val="Normal"/>
        <w:spacing w:lineRule="auto" w:line="360" w:before="0" w:after="160"/>
        <w:ind w:firstLine="708"/>
        <w:jc w:val="both"/>
        <w:rPr/>
      </w:pPr>
      <w:r>
        <w:rPr>
          <w:rFonts w:eastAsia="Calibri" w:cs="Calibri" w:ascii="Calibri" w:hAnsi="Calibri"/>
          <w:sz w:val="24"/>
          <w:szCs w:val="24"/>
        </w:rPr>
        <w:t>Nustatomas sudėtinis pirminis raktas (WarehouseID, ProductID, DeliveryDate). Visi laukai atominiai.</w:t>
      </w:r>
    </w:p>
    <w:p>
      <w:pPr>
        <w:pStyle w:val="Normal"/>
        <w:spacing w:lineRule="auto" w:line="360" w:before="0" w:after="80"/>
        <w:ind w:left="708"/>
        <w:rPr/>
      </w:pPr>
      <w:r>
        <w:rPr>
          <w:rFonts w:eastAsia="Calibri" w:cs="Calibri" w:ascii="Calibri" w:hAnsi="Calibri"/>
          <w:b/>
          <w:bCs/>
          <w:sz w:val="24"/>
          <w:szCs w:val="24"/>
        </w:rPr>
        <w:t>Inventorius [ WarehouseID (PK)</w:t>
      </w:r>
      <w:r>
        <w:rPr>
          <w:rFonts w:eastAsia="Calibri" w:cs="Calibri" w:ascii="Calibri" w:hAnsi="Calibri"/>
          <w:sz w:val="24"/>
          <w:szCs w:val="24"/>
        </w:rPr>
        <w:t xml:space="preserve">, </w:t>
      </w:r>
      <w:r>
        <w:rPr>
          <w:rFonts w:eastAsia="Calibri" w:cs="Calibri" w:ascii="Calibri" w:hAnsi="Calibri"/>
          <w:b/>
          <w:bCs/>
          <w:sz w:val="24"/>
          <w:szCs w:val="24"/>
        </w:rPr>
        <w:t>ProductID (PK)</w:t>
      </w:r>
      <w:r>
        <w:rPr>
          <w:rFonts w:eastAsia="Calibri" w:cs="Calibri" w:ascii="Calibri" w:hAnsi="Calibri"/>
          <w:sz w:val="24"/>
          <w:szCs w:val="24"/>
        </w:rPr>
        <w:t xml:space="preserve">, </w:t>
      </w:r>
      <w:r>
        <w:rPr>
          <w:rFonts w:eastAsia="Calibri" w:cs="Calibri" w:ascii="Calibri" w:hAnsi="Calibri"/>
          <w:b/>
          <w:bCs/>
          <w:sz w:val="24"/>
          <w:szCs w:val="24"/>
        </w:rPr>
        <w:t>DeliveryDate (PK)</w:t>
      </w:r>
      <w:r>
        <w:rPr>
          <w:rFonts w:eastAsia="Calibri" w:cs="Calibri" w:ascii="Calibri" w:hAnsi="Calibri"/>
          <w:sz w:val="24"/>
          <w:szCs w:val="24"/>
        </w:rPr>
        <w:t>, WarehouseLocation, ProductName, SupplierID, SupplierName, SupplierPhone, Quantity</w:t>
      </w:r>
      <w:r>
        <w:rPr>
          <w:rFonts w:eastAsia="Calibri" w:cs="Calibri" w:ascii="Calibri" w:hAnsi="Calibri"/>
          <w:b/>
          <w:bCs/>
          <w:sz w:val="24"/>
          <w:szCs w:val="24"/>
        </w:rPr>
        <w:t xml:space="preserve"> ]</w:t>
      </w:r>
    </w:p>
    <w:p>
      <w:pPr>
        <w:pStyle w:val="Normal"/>
        <w:spacing w:lineRule="auto" w:line="360" w:before="320" w:after="160"/>
        <w:rPr/>
      </w:pPr>
      <w:r>
        <w:rPr>
          <w:rFonts w:eastAsia="Calibri" w:cs="Calibri" w:ascii="Calibri" w:hAnsi="Calibri"/>
          <w:b/>
          <w:bCs/>
          <w:sz w:val="24"/>
          <w:szCs w:val="24"/>
        </w:rPr>
        <w:t>2NF – Antroji normalinė forma</w:t>
      </w:r>
    </w:p>
    <w:p>
      <w:pPr>
        <w:pStyle w:val="Normal"/>
        <w:spacing w:lineRule="auto" w:line="360" w:before="0" w:after="160"/>
        <w:ind w:firstLine="708"/>
        <w:jc w:val="both"/>
        <w:rPr/>
      </w:pPr>
      <w:r>
        <w:rPr>
          <w:rFonts w:eastAsia="Calibri" w:cs="Calibri" w:ascii="Calibri" w:hAnsi="Calibri"/>
          <w:sz w:val="24"/>
          <w:szCs w:val="24"/>
        </w:rPr>
        <w:t>Pašalinamos dalinės priklausomybės nuo sudėtinio pirminio rakto.</w:t>
      </w:r>
    </w:p>
    <w:p>
      <w:pPr>
        <w:pStyle w:val="Normal"/>
        <w:spacing w:lineRule="auto" w:line="360" w:before="0" w:after="80"/>
        <w:ind w:left="708"/>
        <w:rPr/>
      </w:pPr>
      <w:r>
        <w:rPr>
          <w:rFonts w:eastAsia="Calibri" w:cs="Calibri" w:ascii="Calibri" w:hAnsi="Calibri"/>
          <w:b/>
          <w:bCs/>
          <w:sz w:val="24"/>
          <w:szCs w:val="24"/>
        </w:rPr>
        <w:t>Sandeliai [ WarehouseID (PK)</w:t>
      </w:r>
      <w:r>
        <w:rPr>
          <w:rFonts w:eastAsia="Calibri" w:cs="Calibri" w:ascii="Calibri" w:hAnsi="Calibri"/>
          <w:sz w:val="24"/>
          <w:szCs w:val="24"/>
        </w:rPr>
        <w:t>, WarehouseLocation</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Produktai [ ProductID (PK)</w:t>
      </w:r>
      <w:r>
        <w:rPr>
          <w:rFonts w:eastAsia="Calibri" w:cs="Calibri" w:ascii="Calibri" w:hAnsi="Calibri"/>
          <w:sz w:val="24"/>
          <w:szCs w:val="24"/>
        </w:rPr>
        <w:t>, ProductName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Tiekejui [ SupplierID (PK)</w:t>
      </w:r>
      <w:r>
        <w:rPr>
          <w:rFonts w:eastAsia="Calibri" w:cs="Calibri" w:ascii="Calibri" w:hAnsi="Calibri"/>
          <w:sz w:val="24"/>
          <w:szCs w:val="24"/>
        </w:rPr>
        <w:t>, SupplierName, SupplierPhone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Inventorius [ WarehouseID (PK)</w:t>
      </w:r>
      <w:r>
        <w:rPr>
          <w:rFonts w:eastAsia="Calibri" w:cs="Calibri" w:ascii="Calibri" w:hAnsi="Calibri"/>
          <w:sz w:val="24"/>
          <w:szCs w:val="24"/>
        </w:rPr>
        <w:t xml:space="preserve">, </w:t>
      </w:r>
      <w:r>
        <w:rPr>
          <w:rFonts w:eastAsia="Calibri" w:cs="Calibri" w:ascii="Calibri" w:hAnsi="Calibri"/>
          <w:b/>
          <w:bCs/>
          <w:sz w:val="24"/>
          <w:szCs w:val="24"/>
        </w:rPr>
        <w:t>ProductID (PK)</w:t>
      </w:r>
      <w:r>
        <w:rPr>
          <w:rFonts w:eastAsia="Calibri" w:cs="Calibri" w:ascii="Calibri" w:hAnsi="Calibri"/>
          <w:sz w:val="24"/>
          <w:szCs w:val="24"/>
        </w:rPr>
        <w:t xml:space="preserve">, SupplierID (FK), </w:t>
      </w:r>
      <w:r>
        <w:rPr>
          <w:rFonts w:eastAsia="Calibri" w:cs="Calibri" w:ascii="Calibri" w:hAnsi="Calibri"/>
          <w:b/>
          <w:bCs/>
          <w:sz w:val="24"/>
          <w:szCs w:val="24"/>
        </w:rPr>
        <w:t>DeliveryDate (PK)</w:t>
      </w:r>
      <w:r>
        <w:rPr>
          <w:rFonts w:eastAsia="Calibri" w:cs="Calibri" w:ascii="Calibri" w:hAnsi="Calibri"/>
          <w:sz w:val="24"/>
          <w:szCs w:val="24"/>
        </w:rPr>
        <w:t>, Quantity</w:t>
      </w:r>
      <w:r>
        <w:rPr>
          <w:rFonts w:eastAsia="Calibri" w:cs="Calibri" w:ascii="Calibri" w:hAnsi="Calibri"/>
          <w:b/>
          <w:bCs/>
          <w:sz w:val="24"/>
          <w:szCs w:val="24"/>
        </w:rPr>
        <w:t xml:space="preserve"> ]</w:t>
      </w:r>
    </w:p>
    <w:p>
      <w:pPr>
        <w:pStyle w:val="Normal"/>
        <w:spacing w:lineRule="auto" w:line="360" w:before="320" w:after="160"/>
        <w:rPr/>
      </w:pPr>
      <w:r>
        <w:rPr>
          <w:rFonts w:eastAsia="Calibri" w:cs="Calibri" w:ascii="Calibri" w:hAnsi="Calibri"/>
          <w:b/>
          <w:bCs/>
          <w:sz w:val="24"/>
          <w:szCs w:val="24"/>
        </w:rPr>
        <w:t>3NF – Trečioji normalinė forma</w:t>
      </w:r>
    </w:p>
    <w:p>
      <w:pPr>
        <w:pStyle w:val="Normal"/>
        <w:spacing w:lineRule="auto" w:line="360" w:before="0" w:after="160"/>
        <w:ind w:firstLine="708"/>
        <w:jc w:val="both"/>
        <w:rPr/>
      </w:pPr>
      <w:r>
        <w:rPr>
          <w:rFonts w:eastAsia="Calibri" w:cs="Calibri" w:ascii="Calibri" w:hAnsi="Calibri"/>
          <w:sz w:val="24"/>
          <w:szCs w:val="24"/>
        </w:rPr>
        <w:t>Tranzityvinių priklausomybių Inventoriaus lentelėje nėra – visi atributai priklauso tiesiogiai nuo pirminio rakto. 3NF = 2NF.</w:t>
      </w:r>
    </w:p>
    <w:p>
      <w:pPr>
        <w:pStyle w:val="Normal"/>
        <w:spacing w:lineRule="auto" w:line="360" w:before="0" w:after="80"/>
        <w:ind w:left="708"/>
        <w:rPr/>
      </w:pPr>
      <w:r>
        <w:rPr>
          <w:rFonts w:eastAsia="Calibri" w:cs="Calibri" w:ascii="Calibri" w:hAnsi="Calibri"/>
          <w:b/>
          <w:bCs/>
          <w:sz w:val="24"/>
          <w:szCs w:val="24"/>
        </w:rPr>
        <w:t>Sandeliai [ WarehouseID (PK)</w:t>
      </w:r>
      <w:r>
        <w:rPr>
          <w:rFonts w:eastAsia="Calibri" w:cs="Calibri" w:ascii="Calibri" w:hAnsi="Calibri"/>
          <w:sz w:val="24"/>
          <w:szCs w:val="24"/>
        </w:rPr>
        <w:t>, WarehouseLocation</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Produktai [ ProductID (PK)</w:t>
      </w:r>
      <w:r>
        <w:rPr>
          <w:rFonts w:eastAsia="Calibri" w:cs="Calibri" w:ascii="Calibri" w:hAnsi="Calibri"/>
          <w:sz w:val="24"/>
          <w:szCs w:val="24"/>
        </w:rPr>
        <w:t>, ProductName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Tiekejui [ SupplierID (PK)</w:t>
      </w:r>
      <w:r>
        <w:rPr>
          <w:rFonts w:eastAsia="Calibri" w:cs="Calibri" w:ascii="Calibri" w:hAnsi="Calibri"/>
          <w:sz w:val="24"/>
          <w:szCs w:val="24"/>
        </w:rPr>
        <w:t>, SupplierName, SupplierPhone</w:t>
      </w:r>
      <w:r>
        <w:rPr>
          <w:rFonts w:eastAsia="Calibri" w:cs="Calibri" w:ascii="Calibri" w:hAnsi="Calibri"/>
          <w:b/>
          <w:bCs/>
          <w:sz w:val="24"/>
          <w:szCs w:val="24"/>
        </w:rPr>
        <w:t xml:space="preserve"> ]</w:t>
      </w:r>
    </w:p>
    <w:p>
      <w:pPr>
        <w:pStyle w:val="Normal"/>
        <w:spacing w:lineRule="auto" w:line="360" w:before="0" w:after="80"/>
        <w:ind w:left="708"/>
        <w:rPr/>
      </w:pPr>
      <w:r>
        <w:rPr>
          <w:rFonts w:eastAsia="Calibri" w:cs="Calibri" w:ascii="Calibri" w:hAnsi="Calibri"/>
          <w:b/>
          <w:bCs/>
          <w:sz w:val="24"/>
          <w:szCs w:val="24"/>
        </w:rPr>
        <w:t>Inventorius [ WarehouseID (PK)</w:t>
      </w:r>
      <w:r>
        <w:rPr>
          <w:rFonts w:eastAsia="Calibri" w:cs="Calibri" w:ascii="Calibri" w:hAnsi="Calibri"/>
          <w:sz w:val="24"/>
          <w:szCs w:val="24"/>
        </w:rPr>
        <w:t xml:space="preserve">, </w:t>
      </w:r>
      <w:r>
        <w:rPr>
          <w:rFonts w:eastAsia="Calibri" w:cs="Calibri" w:ascii="Calibri" w:hAnsi="Calibri"/>
          <w:b/>
          <w:bCs/>
          <w:sz w:val="24"/>
          <w:szCs w:val="24"/>
        </w:rPr>
        <w:t>ProductID (PK)</w:t>
      </w:r>
      <w:r>
        <w:rPr>
          <w:rFonts w:eastAsia="Calibri" w:cs="Calibri" w:ascii="Calibri" w:hAnsi="Calibri"/>
          <w:sz w:val="24"/>
          <w:szCs w:val="24"/>
        </w:rPr>
        <w:t xml:space="preserve">, </w:t>
      </w:r>
      <w:r>
        <w:rPr>
          <w:rFonts w:eastAsia="Calibri" w:cs="Calibri" w:ascii="Calibri" w:hAnsi="Calibri"/>
          <w:b/>
          <w:bCs/>
          <w:sz w:val="24"/>
          <w:szCs w:val="24"/>
        </w:rPr>
        <w:t>DeliveryDate (PK)</w:t>
      </w:r>
      <w:r>
        <w:rPr>
          <w:rFonts w:eastAsia="Calibri" w:cs="Calibri" w:ascii="Calibri" w:hAnsi="Calibri"/>
          <w:sz w:val="24"/>
          <w:szCs w:val="24"/>
        </w:rPr>
        <w:t>, SupplierID (FK), Quantity</w:t>
      </w:r>
      <w:r>
        <w:rPr>
          <w:rFonts w:eastAsia="Calibri" w:cs="Calibri" w:ascii="Calibri" w:hAnsi="Calibri"/>
          <w:b/>
          <w:bCs/>
          <w:sz w:val="24"/>
          <w:szCs w:val="24"/>
        </w:rPr>
        <w:t xml:space="preserve"> ]</w:t>
      </w:r>
      <w:r>
        <w:br w:type="page"/>
      </w:r>
    </w:p>
    <w:p>
      <w:pPr>
        <w:pStyle w:val="Heading2"/>
        <w:spacing w:lineRule="auto" w:line="360" w:before="200" w:after="280"/>
        <w:jc w:val="center"/>
        <w:rPr/>
      </w:pPr>
      <w:bookmarkStart w:id="96" w:name="__RefHeading___Toc9249_3931789209"/>
      <w:bookmarkEnd w:id="96"/>
      <w:r>
        <w:rPr>
          <w:rFonts w:eastAsia="Calibri" w:cs="Calibri"/>
          <w:bCs/>
        </w:rPr>
        <w:t>2. Duomenų bazių implementacija</w:t>
      </w:r>
    </w:p>
    <w:p>
      <w:pPr>
        <w:pStyle w:val="Normal"/>
        <w:spacing w:lineRule="auto" w:line="360" w:before="0" w:after="160"/>
        <w:ind w:firstLine="708"/>
        <w:jc w:val="both"/>
        <w:rPr/>
      </w:pPr>
      <w:r>
        <w:rPr>
          <w:rFonts w:eastAsia="Calibri" w:cs="Calibri" w:ascii="Calibri" w:hAnsi="Calibri"/>
          <w:sz w:val="24"/>
          <w:szCs w:val="24"/>
        </w:rPr>
        <w:t>Visos trys normalizuotos duomenų bazės (3NF) sukurtos naudojant DB Browser for SQLite įrankį. Kiekvienai probleminei sričiai sukurtas atskiras .db failas su teisingais laukais, duomenų tipais, pirminiais ir išoriniais raktais bei ne mažiau kaip 5 įrašais kiekvienoje lentelėje.</w:t>
      </w:r>
    </w:p>
    <w:p>
      <w:pPr>
        <w:pStyle w:val="Heading3"/>
        <w:spacing w:lineRule="auto" w:line="360" w:before="480" w:after="240"/>
        <w:rPr/>
      </w:pPr>
      <w:bookmarkStart w:id="97" w:name="__RefHeading___Toc9251_3931789209"/>
      <w:bookmarkEnd w:id="97"/>
      <w:r>
        <w:rPr>
          <w:rFonts w:eastAsia="Calibri" w:cs="Calibri"/>
          <w:bCs/>
        </w:rPr>
        <w:t>2.1. Studentų registracija</w:t>
      </w:r>
    </w:p>
    <w:p>
      <w:pPr>
        <w:pStyle w:val="Normal"/>
        <w:spacing w:lineRule="auto" w:line="360" w:before="80" w:after="40"/>
        <w:jc w:val="right"/>
        <w:rPr/>
      </w:pPr>
      <w:bookmarkStart w:id="98" w:name="lentele_9"/>
      <w:r>
        <w:rPr>
          <w:rFonts w:cs="Calibri" w:ascii="Times New Roman" w:hAnsi="Times New Roman"/>
          <w:b/>
          <w:bCs/>
          <w:sz w:val="22"/>
          <w:szCs w:val="22"/>
        </w:rPr>
        <w:t>9 lentelė</w:t>
      </w:r>
      <w:bookmarkEnd w:id="98"/>
    </w:p>
    <w:p>
      <w:pPr>
        <w:pStyle w:val="Normal"/>
        <w:spacing w:lineRule="auto" w:line="216" w:before="0" w:after="120"/>
        <w:jc w:val="center"/>
        <w:rPr/>
      </w:pPr>
      <w:r>
        <w:rPr>
          <w:rFonts w:ascii="Times New Roman" w:hAnsi="Times New Roman"/>
          <w:b/>
          <w:sz w:val="22"/>
          <w:szCs w:val="22"/>
        </w:rPr>
        <w:t>Destytojai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499"/>
        <w:gridCol w:w="4501"/>
        <w:gridCol w:w="3639"/>
      </w:tblGrid>
      <w:tr>
        <w:trPr>
          <w:tblHeader w:val="true"/>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DėstytojasID</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DėstytojasVardas</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DėstytojasTelefonas</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I001</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Dr. Smith</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123-456-7890</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I002</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Dr. Jones</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234-567-8901</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I003</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Dr. Brown</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345-678-9012</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I004</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Dr. White</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456-789-0123</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I005</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Dr. Black</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567-890-1234</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99" w:name="lentele_10"/>
      <w:r>
        <w:rPr>
          <w:rFonts w:cs="Calibri" w:ascii="Times New Roman" w:hAnsi="Times New Roman"/>
          <w:b/>
          <w:bCs/>
          <w:sz w:val="22"/>
          <w:szCs w:val="22"/>
        </w:rPr>
        <w:t>10 lentelė</w:t>
      </w:r>
      <w:bookmarkEnd w:id="99"/>
    </w:p>
    <w:p>
      <w:pPr>
        <w:pStyle w:val="Normal"/>
        <w:spacing w:lineRule="auto" w:line="216" w:before="0" w:after="120"/>
        <w:jc w:val="center"/>
        <w:rPr/>
      </w:pPr>
      <w:r>
        <w:rPr>
          <w:rFonts w:ascii="Times New Roman" w:hAnsi="Times New Roman"/>
          <w:b/>
          <w:sz w:val="22"/>
          <w:szCs w:val="22"/>
        </w:rPr>
        <w:t>Studentai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2000"/>
        <w:gridCol w:w="7638"/>
      </w:tblGrid>
      <w:tr>
        <w:trPr>
          <w:tblHeader w:val="true"/>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StudentID</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StudentName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Alice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Bob</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Charlie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4</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David</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Eve</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00" w:name="lentele_11"/>
      <w:r>
        <w:rPr>
          <w:rFonts w:cs="Calibri" w:ascii="Times New Roman" w:hAnsi="Times New Roman"/>
          <w:b/>
          <w:bCs/>
          <w:sz w:val="22"/>
          <w:szCs w:val="22"/>
        </w:rPr>
        <w:t>11 lentelė</w:t>
      </w:r>
      <w:bookmarkEnd w:id="100"/>
    </w:p>
    <w:p>
      <w:pPr>
        <w:pStyle w:val="Normal"/>
        <w:spacing w:lineRule="auto" w:line="216" w:before="0" w:after="120"/>
        <w:jc w:val="center"/>
        <w:rPr/>
      </w:pPr>
      <w:r>
        <w:rPr>
          <w:rFonts w:ascii="Times New Roman" w:hAnsi="Times New Roman"/>
          <w:b/>
          <w:sz w:val="22"/>
          <w:szCs w:val="22"/>
        </w:rPr>
        <w:t>Kursai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499"/>
        <w:gridCol w:w="5000"/>
        <w:gridCol w:w="3140"/>
      </w:tblGrid>
      <w:tr>
        <w:trPr>
          <w:tblHeader w:val="true"/>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CourseID</w:t>
            </w:r>
          </w:p>
        </w:tc>
        <w:tc>
          <w:tcPr>
            <w:tcW w:w="5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CourseName</w:t>
            </w:r>
          </w:p>
        </w:tc>
        <w:tc>
          <w:tcPr>
            <w:tcW w:w="31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DėstytojasID (FK)</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C101</w:t>
            </w:r>
          </w:p>
        </w:tc>
        <w:tc>
          <w:tcPr>
            <w:tcW w:w="5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Database</w:t>
            </w:r>
          </w:p>
        </w:tc>
        <w:tc>
          <w:tcPr>
            <w:tcW w:w="31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I001</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C102</w:t>
            </w:r>
          </w:p>
        </w:tc>
        <w:tc>
          <w:tcPr>
            <w:tcW w:w="5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Networks</w:t>
            </w:r>
          </w:p>
        </w:tc>
        <w:tc>
          <w:tcPr>
            <w:tcW w:w="31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I002</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C103</w:t>
            </w:r>
          </w:p>
        </w:tc>
        <w:tc>
          <w:tcPr>
            <w:tcW w:w="5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AI</w:t>
            </w:r>
          </w:p>
        </w:tc>
        <w:tc>
          <w:tcPr>
            <w:tcW w:w="31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I003</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C104</w:t>
            </w:r>
          </w:p>
        </w:tc>
        <w:tc>
          <w:tcPr>
            <w:tcW w:w="5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Security</w:t>
            </w:r>
          </w:p>
        </w:tc>
        <w:tc>
          <w:tcPr>
            <w:tcW w:w="31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I004</w:t>
            </w:r>
          </w:p>
        </w:tc>
      </w:tr>
      <w:tr>
        <w:trPr/>
        <w:tc>
          <w:tcPr>
            <w:tcW w:w="14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C105</w:t>
            </w:r>
          </w:p>
        </w:tc>
        <w:tc>
          <w:tcPr>
            <w:tcW w:w="5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Mathematics</w:t>
            </w:r>
          </w:p>
        </w:tc>
        <w:tc>
          <w:tcPr>
            <w:tcW w:w="31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I005</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01" w:name="lentele_12"/>
      <w:r>
        <w:rPr>
          <w:rFonts w:cs="Calibri" w:ascii="Times New Roman" w:hAnsi="Times New Roman"/>
          <w:b/>
          <w:bCs/>
          <w:sz w:val="22"/>
          <w:szCs w:val="22"/>
        </w:rPr>
        <w:t>12 lentelė</w:t>
      </w:r>
      <w:bookmarkEnd w:id="101"/>
    </w:p>
    <w:p>
      <w:pPr>
        <w:pStyle w:val="Normal"/>
        <w:spacing w:lineRule="auto" w:line="216" w:before="0" w:after="120"/>
        <w:jc w:val="center"/>
        <w:rPr/>
      </w:pPr>
      <w:r>
        <w:rPr>
          <w:rFonts w:ascii="Times New Roman" w:hAnsi="Times New Roman"/>
          <w:b/>
          <w:sz w:val="22"/>
          <w:szCs w:val="22"/>
        </w:rPr>
        <w:t>Registracijos</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2999"/>
        <w:gridCol w:w="3001"/>
        <w:gridCol w:w="3639"/>
      </w:tblGrid>
      <w:tr>
        <w:trPr>
          <w:tblHeader w:val="true"/>
        </w:trPr>
        <w:tc>
          <w:tcPr>
            <w:tcW w:w="29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StudentID (FK)</w:t>
            </w:r>
          </w:p>
        </w:tc>
        <w:tc>
          <w:tcPr>
            <w:tcW w:w="30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CourseID (FK)</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Grade</w:t>
            </w:r>
          </w:p>
        </w:tc>
      </w:tr>
      <w:tr>
        <w:trPr/>
        <w:tc>
          <w:tcPr>
            <w:tcW w:w="29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30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C101</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A</w:t>
            </w:r>
          </w:p>
        </w:tc>
      </w:tr>
      <w:tr>
        <w:trPr/>
        <w:tc>
          <w:tcPr>
            <w:tcW w:w="29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30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C102</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B</w:t>
            </w:r>
          </w:p>
        </w:tc>
      </w:tr>
      <w:tr>
        <w:trPr/>
        <w:tc>
          <w:tcPr>
            <w:tcW w:w="29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30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C103</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A</w:t>
            </w:r>
          </w:p>
        </w:tc>
      </w:tr>
      <w:tr>
        <w:trPr/>
        <w:tc>
          <w:tcPr>
            <w:tcW w:w="29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w:t>
            </w:r>
          </w:p>
        </w:tc>
        <w:tc>
          <w:tcPr>
            <w:tcW w:w="30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C101</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B</w:t>
            </w:r>
          </w:p>
        </w:tc>
      </w:tr>
      <w:tr>
        <w:trPr/>
        <w:tc>
          <w:tcPr>
            <w:tcW w:w="29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30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C101</w:t>
            </w:r>
          </w:p>
        </w:tc>
        <w:tc>
          <w:tcPr>
            <w:tcW w:w="36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A</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200" w:after="200"/>
        <w:jc w:val="center"/>
        <w:rPr/>
      </w:pPr>
      <w:r>
        <w:rPr/>
        <w:drawing>
          <wp:inline distT="0" distB="0" distL="0" distR="0">
            <wp:extent cx="6124575" cy="4543425"/>
            <wp:effectExtent l="0" t="0" r="0" b="0"/>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19"/>
                    <a:stretch>
                      <a:fillRect/>
                    </a:stretch>
                  </pic:blipFill>
                  <pic:spPr bwMode="auto">
                    <a:xfrm>
                      <a:off x="0" y="0"/>
                      <a:ext cx="6124575" cy="454342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18 pav. Studentų registracijos DB struktūra DB Browser for SQLite aplinkoje</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102" w:name="__RefHeading___Toc9253_3931789209"/>
      <w:bookmarkEnd w:id="102"/>
      <w:r>
        <w:rPr>
          <w:rFonts w:eastAsia="Calibri" w:cs="Calibri"/>
          <w:bCs/>
        </w:rPr>
        <w:t>2.2. Pardavimai</w:t>
      </w:r>
    </w:p>
    <w:p>
      <w:pPr>
        <w:pStyle w:val="Normal"/>
        <w:spacing w:lineRule="auto" w:line="360" w:before="80" w:after="40"/>
        <w:jc w:val="right"/>
        <w:rPr/>
      </w:pPr>
      <w:bookmarkStart w:id="103" w:name="lentele_13"/>
      <w:r>
        <w:rPr>
          <w:rFonts w:cs="Calibri" w:ascii="Times New Roman" w:hAnsi="Times New Roman"/>
          <w:b/>
          <w:bCs/>
          <w:sz w:val="22"/>
          <w:szCs w:val="22"/>
        </w:rPr>
        <w:t>13 lentelė</w:t>
      </w:r>
      <w:bookmarkEnd w:id="103"/>
    </w:p>
    <w:p>
      <w:pPr>
        <w:pStyle w:val="Normal"/>
        <w:spacing w:lineRule="auto" w:line="216" w:before="0" w:after="120"/>
        <w:jc w:val="center"/>
        <w:rPr/>
      </w:pPr>
      <w:r>
        <w:rPr>
          <w:rFonts w:ascii="Times New Roman" w:hAnsi="Times New Roman"/>
          <w:b/>
          <w:sz w:val="22"/>
          <w:szCs w:val="22"/>
        </w:rPr>
        <w:t>Klientai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2000"/>
        <w:gridCol w:w="7638"/>
      </w:tblGrid>
      <w:tr>
        <w:trPr>
          <w:tblHeader w:val="true"/>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CustomerID</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CustomerName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101</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John Doe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102</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Jane Smith</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103</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Mike Brown</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104</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Sarah Lee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105</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Tom Wilson</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04" w:name="lentele_14"/>
      <w:r>
        <w:rPr>
          <w:rFonts w:cs="Calibri" w:ascii="Times New Roman" w:hAnsi="Times New Roman"/>
          <w:b/>
          <w:bCs/>
          <w:sz w:val="22"/>
          <w:szCs w:val="22"/>
        </w:rPr>
        <w:t>14 lentelė</w:t>
      </w:r>
      <w:bookmarkEnd w:id="104"/>
    </w:p>
    <w:p>
      <w:pPr>
        <w:pStyle w:val="Normal"/>
        <w:spacing w:lineRule="auto" w:line="216" w:before="0" w:after="120"/>
        <w:jc w:val="center"/>
        <w:rPr/>
      </w:pPr>
      <w:r>
        <w:rPr>
          <w:rFonts w:ascii="Times New Roman" w:hAnsi="Times New Roman"/>
          <w:b/>
          <w:sz w:val="22"/>
          <w:szCs w:val="22"/>
        </w:rPr>
        <w:t>Produktai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799"/>
        <w:gridCol w:w="4501"/>
        <w:gridCol w:w="3339"/>
      </w:tblGrid>
      <w:tr>
        <w:trPr>
          <w:tblHeader w:val="true"/>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ProductID</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ProductName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Price</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Laptop</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1000.00</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P002</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Mouse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50.00</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P003</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Keyboard</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75.00</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P004</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Monitor</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300.00</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P005</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Headphones</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80.00</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05" w:name="lentele_15"/>
      <w:r>
        <w:rPr>
          <w:rFonts w:cs="Calibri" w:ascii="Times New Roman" w:hAnsi="Times New Roman"/>
          <w:b/>
          <w:bCs/>
          <w:sz w:val="22"/>
          <w:szCs w:val="22"/>
        </w:rPr>
        <w:t>15 lentelė</w:t>
      </w:r>
      <w:bookmarkEnd w:id="105"/>
    </w:p>
    <w:p>
      <w:pPr>
        <w:pStyle w:val="Normal"/>
        <w:spacing w:lineRule="auto" w:line="216" w:before="0" w:after="120"/>
        <w:jc w:val="center"/>
        <w:rPr/>
      </w:pPr>
      <w:r>
        <w:rPr>
          <w:rFonts w:ascii="Times New Roman" w:hAnsi="Times New Roman"/>
          <w:b/>
          <w:sz w:val="22"/>
          <w:szCs w:val="22"/>
        </w:rPr>
        <w:t>Pardavėjai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799"/>
        <w:gridCol w:w="4501"/>
        <w:gridCol w:w="3339"/>
      </w:tblGrid>
      <w:tr>
        <w:trPr>
          <w:tblHeader w:val="true"/>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SalespersonID</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SalespersonName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SalespersonPhone</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SP1</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Alice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123-456-7890</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SP2</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Bob</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234-567-8901</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SP3</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Charlie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345-678-9012</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SP4</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David</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456-789-0123</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SP5</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Eve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567-890-1234</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06" w:name="lentele_16"/>
      <w:r>
        <w:rPr>
          <w:rFonts w:cs="Calibri" w:ascii="Times New Roman" w:hAnsi="Times New Roman"/>
          <w:b/>
          <w:bCs/>
          <w:sz w:val="22"/>
          <w:szCs w:val="22"/>
        </w:rPr>
        <w:t>16 lentelė</w:t>
      </w:r>
      <w:bookmarkEnd w:id="106"/>
    </w:p>
    <w:p>
      <w:pPr>
        <w:pStyle w:val="Normal"/>
        <w:spacing w:lineRule="auto" w:line="216" w:before="0" w:after="120"/>
        <w:jc w:val="center"/>
        <w:rPr/>
      </w:pPr>
      <w:r>
        <w:rPr>
          <w:rFonts w:ascii="Times New Roman" w:hAnsi="Times New Roman"/>
          <w:b/>
          <w:sz w:val="22"/>
          <w:szCs w:val="22"/>
        </w:rPr>
        <w:t>Transakcijos</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799"/>
        <w:gridCol w:w="2000"/>
        <w:gridCol w:w="2000"/>
        <w:gridCol w:w="2000"/>
        <w:gridCol w:w="1840"/>
      </w:tblGrid>
      <w:tr>
        <w:trPr>
          <w:tblHeader w:val="true"/>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TransactionID</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CustomerID (FK)</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ProductID (FK)</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SalespersonID (FK)</w:t>
            </w:r>
          </w:p>
        </w:tc>
        <w:tc>
          <w:tcPr>
            <w:tcW w:w="18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Quantity</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101</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SP1</w:t>
            </w:r>
          </w:p>
        </w:tc>
        <w:tc>
          <w:tcPr>
            <w:tcW w:w="18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102</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P002</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SP2</w:t>
            </w:r>
          </w:p>
        </w:tc>
        <w:tc>
          <w:tcPr>
            <w:tcW w:w="18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101</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P003</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SP1</w:t>
            </w:r>
          </w:p>
        </w:tc>
        <w:tc>
          <w:tcPr>
            <w:tcW w:w="18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4</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103</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SP3</w:t>
            </w:r>
          </w:p>
        </w:tc>
        <w:tc>
          <w:tcPr>
            <w:tcW w:w="18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102</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SP1</w:t>
            </w:r>
          </w:p>
        </w:tc>
        <w:tc>
          <w:tcPr>
            <w:tcW w:w="184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200" w:after="200"/>
        <w:jc w:val="center"/>
        <w:rPr/>
      </w:pPr>
      <w:r>
        <w:rPr/>
        <w:drawing>
          <wp:inline distT="0" distB="0" distL="0" distR="0">
            <wp:extent cx="6124575" cy="4543425"/>
            <wp:effectExtent l="0" t="0" r="0" b="0"/>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0"/>
                    <a:stretch>
                      <a:fillRect/>
                    </a:stretch>
                  </pic:blipFill>
                  <pic:spPr bwMode="auto">
                    <a:xfrm>
                      <a:off x="0" y="0"/>
                      <a:ext cx="6124575" cy="454342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19 pav. Pardavimų DB struktūra DB Browser for SQLite aplinkoje</w:t>
      </w:r>
    </w:p>
    <w:p>
      <w:pPr>
        <w:pStyle w:val="Normal"/>
        <w:spacing w:lineRule="auto" w:line="360" w:before="0" w:after="280"/>
        <w:jc w:val="center"/>
        <w:rPr/>
      </w:pPr>
      <w:r>
        <w:rPr>
          <w:rFonts w:eastAsia="Calibri" w:cs="Calibri" w:ascii="Calibri" w:hAnsi="Calibri"/>
          <w:sz w:val="18"/>
          <w:szCs w:val="18"/>
        </w:rPr>
        <w:t>Šaltinis: autoriaus ekrano nuotrauka.</w:t>
      </w:r>
    </w:p>
    <w:p>
      <w:pPr>
        <w:pStyle w:val="Heading3"/>
        <w:spacing w:lineRule="auto" w:line="360" w:before="480" w:after="240"/>
        <w:rPr/>
      </w:pPr>
      <w:bookmarkStart w:id="107" w:name="__RefHeading___Toc9255_3931789209"/>
      <w:bookmarkEnd w:id="107"/>
      <w:r>
        <w:rPr>
          <w:rFonts w:eastAsia="Calibri" w:cs="Calibri"/>
          <w:bCs/>
        </w:rPr>
        <w:t>2.3. Produktų sandėliavimas</w:t>
      </w:r>
    </w:p>
    <w:p>
      <w:pPr>
        <w:pStyle w:val="Normal"/>
        <w:spacing w:lineRule="auto" w:line="360" w:before="80" w:after="40"/>
        <w:jc w:val="right"/>
        <w:rPr/>
      </w:pPr>
      <w:bookmarkStart w:id="108" w:name="lentele_17"/>
      <w:r>
        <w:rPr>
          <w:rFonts w:cs="Calibri" w:ascii="Times New Roman" w:hAnsi="Times New Roman"/>
          <w:b/>
          <w:bCs/>
          <w:sz w:val="22"/>
          <w:szCs w:val="22"/>
        </w:rPr>
        <w:t>17 lentelė</w:t>
      </w:r>
      <w:bookmarkEnd w:id="108"/>
    </w:p>
    <w:p>
      <w:pPr>
        <w:pStyle w:val="Normal"/>
        <w:spacing w:lineRule="auto" w:line="216" w:before="0" w:after="120"/>
        <w:jc w:val="center"/>
        <w:rPr/>
      </w:pPr>
      <w:r>
        <w:rPr>
          <w:rFonts w:ascii="Times New Roman" w:hAnsi="Times New Roman"/>
          <w:b/>
          <w:sz w:val="22"/>
          <w:szCs w:val="22"/>
        </w:rPr>
        <w:t>Sandėliai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2000"/>
        <w:gridCol w:w="7638"/>
      </w:tblGrid>
      <w:tr>
        <w:trPr>
          <w:tblHeader w:val="true"/>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WarehouseID</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WarehouseLocation</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New York</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Los Angeles</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Chicago</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4</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Houston</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Phoenix</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09" w:name="lentele_18"/>
      <w:r>
        <w:rPr>
          <w:rFonts w:cs="Calibri" w:ascii="Times New Roman" w:hAnsi="Times New Roman"/>
          <w:b/>
          <w:bCs/>
          <w:sz w:val="22"/>
          <w:szCs w:val="22"/>
        </w:rPr>
        <w:t>18 lentelė</w:t>
      </w:r>
      <w:bookmarkEnd w:id="109"/>
    </w:p>
    <w:p>
      <w:pPr>
        <w:pStyle w:val="Normal"/>
        <w:spacing w:lineRule="auto" w:line="216" w:before="0" w:after="120"/>
        <w:jc w:val="center"/>
        <w:rPr/>
      </w:pPr>
      <w:r>
        <w:rPr>
          <w:rFonts w:ascii="Times New Roman" w:hAnsi="Times New Roman"/>
          <w:b/>
          <w:sz w:val="22"/>
          <w:szCs w:val="22"/>
        </w:rPr>
        <w:t>Produktai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2000"/>
        <w:gridCol w:w="7638"/>
      </w:tblGrid>
      <w:tr>
        <w:trPr>
          <w:tblHeader w:val="true"/>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ProductID</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ProductName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Laptop</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P002</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Mouse</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P003</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Keyboard</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P004</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Monitor</w:t>
            </w:r>
          </w:p>
        </w:tc>
      </w:tr>
      <w:tr>
        <w:trPr/>
        <w:tc>
          <w:tcPr>
            <w:tcW w:w="20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P005</w:t>
            </w:r>
          </w:p>
        </w:tc>
        <w:tc>
          <w:tcPr>
            <w:tcW w:w="7638"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Headphones</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10" w:name="lentele_19"/>
      <w:r>
        <w:rPr>
          <w:rFonts w:cs="Calibri" w:ascii="Times New Roman" w:hAnsi="Times New Roman"/>
          <w:b/>
          <w:bCs/>
          <w:sz w:val="22"/>
          <w:szCs w:val="22"/>
        </w:rPr>
        <w:t>19 lentelė</w:t>
      </w:r>
      <w:bookmarkEnd w:id="110"/>
    </w:p>
    <w:p>
      <w:pPr>
        <w:pStyle w:val="Normal"/>
        <w:spacing w:lineRule="auto" w:line="216" w:before="0" w:after="120"/>
        <w:jc w:val="center"/>
        <w:rPr/>
      </w:pPr>
      <w:r>
        <w:rPr>
          <w:rFonts w:ascii="Times New Roman" w:hAnsi="Times New Roman"/>
          <w:b/>
          <w:sz w:val="22"/>
          <w:szCs w:val="22"/>
        </w:rPr>
        <w:t>Tiekėjai</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799"/>
        <w:gridCol w:w="4501"/>
        <w:gridCol w:w="3339"/>
      </w:tblGrid>
      <w:tr>
        <w:trPr>
          <w:tblHeader w:val="true"/>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SupplierID</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SupplierName</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SupplierPhone</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S001</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TechCorp</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123-456-7890</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S002</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SupplyCo</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234-567-8901</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S003</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KeyMasters</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345-678-9012</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S004</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ElecParts</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456-789-0123</w:t>
            </w:r>
          </w:p>
        </w:tc>
      </w:tr>
      <w:tr>
        <w:trPr/>
        <w:tc>
          <w:tcPr>
            <w:tcW w:w="17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S005</w:t>
            </w:r>
          </w:p>
        </w:tc>
        <w:tc>
          <w:tcPr>
            <w:tcW w:w="45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TechSupply</w:t>
            </w:r>
          </w:p>
        </w:tc>
        <w:tc>
          <w:tcPr>
            <w:tcW w:w="33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567-890-1234</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80" w:after="40"/>
        <w:jc w:val="right"/>
        <w:rPr/>
      </w:pPr>
      <w:bookmarkStart w:id="111" w:name="lentele_20"/>
      <w:r>
        <w:rPr>
          <w:rFonts w:cs="Calibri" w:ascii="Times New Roman" w:hAnsi="Times New Roman"/>
          <w:b/>
          <w:bCs/>
          <w:sz w:val="22"/>
          <w:szCs w:val="22"/>
        </w:rPr>
        <w:t>20 lentelė</w:t>
      </w:r>
      <w:bookmarkEnd w:id="111"/>
    </w:p>
    <w:p>
      <w:pPr>
        <w:pStyle w:val="Normal"/>
        <w:spacing w:lineRule="auto" w:line="216" w:before="0" w:after="120"/>
        <w:jc w:val="center"/>
        <w:rPr/>
      </w:pPr>
      <w:r>
        <w:rPr>
          <w:rFonts w:ascii="Times New Roman" w:hAnsi="Times New Roman"/>
          <w:b/>
          <w:sz w:val="22"/>
          <w:szCs w:val="22"/>
        </w:rPr>
        <w:t>Inventorius</w:t>
      </w:r>
    </w:p>
    <w:tbl>
      <w:tblPr>
        <w:tblW w:w="9639" w:type="dxa"/>
        <w:jc w:val="left"/>
        <w:tblInd w:w="15" w:type="dxa"/>
        <w:tblLayout w:type="fixed"/>
        <w:tblCellMar>
          <w:top w:w="0" w:type="dxa"/>
          <w:left w:w="10" w:type="dxa"/>
          <w:bottom w:w="0" w:type="dxa"/>
          <w:right w:w="10" w:type="dxa"/>
        </w:tblCellMar>
        <w:tblLook w:val="04a0" w:noHBand="0" w:noVBand="1" w:firstColumn="1" w:lastRow="0" w:lastColumn="0" w:firstRow="1"/>
      </w:tblPr>
      <w:tblGrid>
        <w:gridCol w:w="1899"/>
        <w:gridCol w:w="1900"/>
        <w:gridCol w:w="1900"/>
        <w:gridCol w:w="2201"/>
        <w:gridCol w:w="1739"/>
      </w:tblGrid>
      <w:tr>
        <w:trPr>
          <w:tblHeader w:val="true"/>
        </w:trPr>
        <w:tc>
          <w:tcPr>
            <w:tcW w:w="18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WarehouseID (FK)</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ProductID (FK)</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SupplierID (FK)</w:t>
            </w:r>
          </w:p>
        </w:tc>
        <w:tc>
          <w:tcPr>
            <w:tcW w:w="22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bCs/>
                <w:sz w:val="18"/>
                <w:szCs w:val="18"/>
              </w:rPr>
              <w:t>DeliveryDate</w:t>
            </w:r>
          </w:p>
        </w:tc>
        <w:tc>
          <w:tcPr>
            <w:tcW w:w="17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b/>
                <w:sz w:val="18"/>
                <w:szCs w:val="18"/>
              </w:rPr>
              <w:t>Quantity</w:t>
            </w:r>
          </w:p>
        </w:tc>
      </w:tr>
      <w:tr>
        <w:trPr/>
        <w:tc>
          <w:tcPr>
            <w:tcW w:w="18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S001</w:t>
            </w:r>
          </w:p>
        </w:tc>
        <w:tc>
          <w:tcPr>
            <w:tcW w:w="22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2025-04-01</w:t>
            </w:r>
          </w:p>
        </w:tc>
        <w:tc>
          <w:tcPr>
            <w:tcW w:w="17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50</w:t>
            </w:r>
          </w:p>
        </w:tc>
      </w:tr>
      <w:tr>
        <w:trPr/>
        <w:tc>
          <w:tcPr>
            <w:tcW w:w="18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P002</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S002</w:t>
            </w:r>
          </w:p>
        </w:tc>
        <w:tc>
          <w:tcPr>
            <w:tcW w:w="22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2025-04-02</w:t>
            </w:r>
          </w:p>
        </w:tc>
        <w:tc>
          <w:tcPr>
            <w:tcW w:w="17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200</w:t>
            </w:r>
          </w:p>
        </w:tc>
      </w:tr>
      <w:tr>
        <w:trPr/>
        <w:tc>
          <w:tcPr>
            <w:tcW w:w="18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P003</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S003</w:t>
            </w:r>
          </w:p>
        </w:tc>
        <w:tc>
          <w:tcPr>
            <w:tcW w:w="22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2025-04-03</w:t>
            </w:r>
          </w:p>
        </w:tc>
        <w:tc>
          <w:tcPr>
            <w:tcW w:w="17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100</w:t>
            </w:r>
          </w:p>
        </w:tc>
      </w:tr>
      <w:tr>
        <w:trPr/>
        <w:tc>
          <w:tcPr>
            <w:tcW w:w="18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3</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S001</w:t>
            </w:r>
          </w:p>
        </w:tc>
        <w:tc>
          <w:tcPr>
            <w:tcW w:w="22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2025-04-04</w:t>
            </w:r>
          </w:p>
        </w:tc>
        <w:tc>
          <w:tcPr>
            <w:tcW w:w="17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75</w:t>
            </w:r>
          </w:p>
        </w:tc>
      </w:tr>
      <w:tr>
        <w:trPr/>
        <w:tc>
          <w:tcPr>
            <w:tcW w:w="189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P001</w:t>
            </w:r>
          </w:p>
        </w:tc>
        <w:tc>
          <w:tcPr>
            <w:tcW w:w="1900"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S001</w:t>
            </w:r>
          </w:p>
        </w:tc>
        <w:tc>
          <w:tcPr>
            <w:tcW w:w="2201"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2025-04-05</w:t>
            </w:r>
          </w:p>
        </w:tc>
        <w:tc>
          <w:tcPr>
            <w:tcW w:w="1739" w:type="dxa"/>
            <w:tcBorders>
              <w:top w:val="single" w:sz="4" w:space="0" w:color="F79646"/>
              <w:left w:val="single" w:sz="4" w:space="0" w:color="F79646"/>
              <w:bottom w:val="single" w:sz="4" w:space="0" w:color="F79646"/>
              <w:right w:val="single" w:sz="4" w:space="0" w:color="F79646"/>
            </w:tcBorders>
            <w:shd w:color="auto" w:fill="FFFFFF" w:val="clear"/>
          </w:tcPr>
          <w:p>
            <w:pPr>
              <w:pStyle w:val="Normal"/>
              <w:widowControl/>
              <w:bidi w:val="0"/>
              <w:spacing w:lineRule="auto" w:line="276" w:before="0" w:after="200"/>
              <w:jc w:val="left"/>
              <w:rPr/>
            </w:pPr>
            <w:r>
              <w:rPr>
                <w:rFonts w:cs="Calibri" w:ascii="Calibri" w:hAnsi="Calibri"/>
                <w:sz w:val="18"/>
                <w:szCs w:val="18"/>
              </w:rPr>
              <w:t>50</w:t>
            </w:r>
          </w:p>
        </w:tc>
      </w:tr>
    </w:tbl>
    <w:p>
      <w:pPr>
        <w:pStyle w:val="Normal"/>
        <w:spacing w:lineRule="auto" w:line="360" w:before="0" w:after="120"/>
        <w:jc w:val="center"/>
        <w:rPr/>
      </w:pPr>
      <w:r>
        <w:rPr>
          <w:rFonts w:cs="Calibri" w:ascii="Calibri" w:hAnsi="Calibri"/>
          <w:sz w:val="18"/>
          <w:szCs w:val="18"/>
        </w:rPr>
        <w:t>Šaltinis: sudaryta autoriaus.</w:t>
      </w:r>
    </w:p>
    <w:p>
      <w:pPr>
        <w:pStyle w:val="Normal"/>
        <w:spacing w:lineRule="auto" w:line="360" w:before="200" w:after="200"/>
        <w:jc w:val="center"/>
        <w:rPr/>
      </w:pPr>
      <w:r>
        <w:rPr/>
        <w:drawing>
          <wp:inline distT="0" distB="0" distL="0" distR="0">
            <wp:extent cx="6124575" cy="4543425"/>
            <wp:effectExtent l="0" t="0" r="0" b="0"/>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1"/>
                    <a:stretch>
                      <a:fillRect/>
                    </a:stretch>
                  </pic:blipFill>
                  <pic:spPr bwMode="auto">
                    <a:xfrm>
                      <a:off x="0" y="0"/>
                      <a:ext cx="6124575" cy="4543425"/>
                    </a:xfrm>
                    <a:prstGeom prst="rect">
                      <a:avLst/>
                    </a:prstGeom>
                  </pic:spPr>
                </pic:pic>
              </a:graphicData>
            </a:graphic>
          </wp:inline>
        </w:drawing>
      </w:r>
    </w:p>
    <w:p>
      <w:pPr>
        <w:pStyle w:val="Normal"/>
        <w:spacing w:lineRule="auto" w:line="360" w:before="60" w:after="40"/>
        <w:jc w:val="center"/>
        <w:rPr/>
      </w:pPr>
      <w:r>
        <w:rPr>
          <w:rFonts w:eastAsia="Calibri" w:cs="Calibri" w:ascii="Calibri" w:hAnsi="Calibri"/>
          <w:b/>
          <w:bCs/>
          <w:sz w:val="22"/>
          <w:szCs w:val="22"/>
        </w:rPr>
        <w:t>20 pav. Sandėliavimo DB struktūra DB Browser for SQLite aplinkoje</w:t>
      </w:r>
    </w:p>
    <w:p>
      <w:pPr>
        <w:pStyle w:val="Normal"/>
        <w:spacing w:lineRule="auto" w:line="360" w:before="0" w:after="280"/>
        <w:jc w:val="center"/>
        <w:rPr/>
      </w:pPr>
      <w:r>
        <w:rPr>
          <w:rFonts w:eastAsia="Calibri" w:cs="Calibri" w:ascii="Calibri" w:hAnsi="Calibri"/>
          <w:sz w:val="18"/>
          <w:szCs w:val="18"/>
        </w:rPr>
        <w:t>Šaltinis: autoriaus ekrano nuotrauka.</w:t>
      </w:r>
      <w:r>
        <w:br w:type="page"/>
      </w:r>
    </w:p>
    <w:p>
      <w:pPr>
        <w:pStyle w:val="Heading2"/>
        <w:spacing w:lineRule="auto" w:line="360" w:before="200" w:after="280"/>
        <w:jc w:val="center"/>
        <w:rPr/>
      </w:pPr>
      <w:bookmarkStart w:id="112" w:name="__RefHeading___Toc9257_3931789209"/>
      <w:bookmarkEnd w:id="112"/>
      <w:r>
        <w:rPr>
          <w:rFonts w:eastAsia="Calibri" w:cs="Calibri"/>
          <w:bCs/>
        </w:rPr>
        <w:t>3. Darbo patirtis</w:t>
      </w:r>
    </w:p>
    <w:p>
      <w:pPr>
        <w:pStyle w:val="Normal"/>
        <w:spacing w:lineRule="auto" w:line="360" w:before="0" w:after="160"/>
        <w:ind w:firstLine="708"/>
        <w:jc w:val="both"/>
        <w:rPr/>
      </w:pPr>
      <w:r>
        <w:rPr>
          <w:rFonts w:eastAsia="Calibri" w:cs="Calibri" w:ascii="Calibri" w:hAnsi="Calibri"/>
          <w:sz w:val="24"/>
          <w:szCs w:val="24"/>
        </w:rPr>
        <w:t>Normalizavimo proceso metu buvo analizuojamos trys skirtingos probleminės sritys ir nuosekliai taikomos 1NF, 2NF ir 3NF taisyklės. Didžiausias iššūkis – tranzityvinių priklausomybių atpažinimas 3NF etape. DB Browser for SQLite įrankyje normalizuotų lentelių kūrimas buvo intuityvus – išoriniai raktai ir pirminio rakto apribojimai nustatomi vizualiai. Normalizavimas leido aiškiai suprasti, kaip duomenų struktūra veikia duomenų vientisumą ir sumažina perteklių.</w:t>
      </w:r>
      <w:r>
        <w:br w:type="page"/>
      </w:r>
    </w:p>
    <w:p>
      <w:pPr>
        <w:pStyle w:val="Heading1"/>
        <w:spacing w:before="480" w:after="480"/>
        <w:jc w:val="center"/>
        <w:rPr/>
      </w:pPr>
      <w:bookmarkStart w:id="113" w:name="__RefHeading___Toc9259_3931789209"/>
      <w:bookmarkEnd w:id="113"/>
      <w:r>
        <w:rPr>
          <w:rFonts w:ascii="Times New Roman" w:hAnsi="Times New Roman"/>
        </w:rPr>
        <w:t>PU7. MS ACCESS DUOMENŲ BAZIŲ ANALIZĖ IR KŪRIMAS</w:t>
      </w:r>
    </w:p>
    <w:p>
      <w:pPr>
        <w:pStyle w:val="Normal"/>
        <w:spacing w:lineRule="auto" w:line="360" w:before="240" w:after="80"/>
        <w:rPr/>
      </w:pPr>
      <w:r>
        <w:rPr>
          <w:rFonts w:cs="Times New Roman" w:ascii="Times New Roman" w:hAnsi="Times New Roman"/>
          <w:b/>
          <w:i/>
          <w:sz w:val="22"/>
          <w:szCs w:val="22"/>
        </w:rPr>
        <w:t>Užduoties tekstas:</w:t>
      </w:r>
    </w:p>
    <w:p>
      <w:pPr>
        <w:pStyle w:val="Normal"/>
        <w:spacing w:lineRule="auto" w:line="276" w:before="0" w:after="0"/>
        <w:rPr/>
      </w:pPr>
      <w:r>
        <w:rPr>
          <w:rFonts w:cs="Times New Roman" w:ascii="Times New Roman" w:hAnsi="Times New Roman"/>
          <w:i/>
          <w:sz w:val="22"/>
          <w:szCs w:val="22"/>
        </w:rPr>
        <w:t>Užduoties tikslai:</w:t>
      </w:r>
    </w:p>
    <w:p>
      <w:pPr>
        <w:pStyle w:val="Normal"/>
        <w:spacing w:lineRule="auto" w:line="276" w:before="0" w:after="0"/>
        <w:rPr/>
      </w:pPr>
      <w:r>
        <w:rPr>
          <w:rFonts w:cs="Times New Roman" w:ascii="Times New Roman" w:hAnsi="Times New Roman"/>
          <w:i/>
          <w:sz w:val="22"/>
          <w:szCs w:val="22"/>
        </w:rPr>
        <w:t>Naudojant duomenų bazių valdymo sistemos (DBVS) įrankius struktūruotiems duomenims įgyvendinti. Naudoti DBVS įrankius struktūruotiems duomenims įgyvendinti. Išanalizuoti esamų duomenų bazių struktūras.</w:t>
      </w:r>
    </w:p>
    <w:p>
      <w:pPr>
        <w:pStyle w:val="Normal"/>
        <w:spacing w:lineRule="auto" w:line="276" w:before="0" w:after="0"/>
        <w:rPr/>
      </w:pPr>
      <w:r>
        <w:rPr>
          <w:rFonts w:cs="Times New Roman" w:ascii="Times New Roman" w:hAnsi="Times New Roman"/>
          <w:i/>
          <w:sz w:val="22"/>
          <w:szCs w:val="22"/>
        </w:rPr>
        <w:t>Kurti ir valdyti užklausas naudojantis užklausų vedliu (Query Wizard) ir projektavimo (Design) įrankiais.</w:t>
      </w:r>
    </w:p>
    <w:p>
      <w:pPr>
        <w:pStyle w:val="Normal"/>
        <w:spacing w:lineRule="auto" w:line="276" w:before="0" w:after="0"/>
        <w:rPr/>
      </w:pPr>
      <w:r>
        <w:rPr>
          <w:rFonts w:cs="Times New Roman" w:ascii="Times New Roman" w:hAnsi="Times New Roman"/>
          <w:i/>
          <w:sz w:val="22"/>
          <w:szCs w:val="22"/>
        </w:rPr>
        <w:t>Projektuoti ir pritaikyti formas patogiai vartotojo sąveikai.</w:t>
      </w:r>
    </w:p>
    <w:p>
      <w:pPr>
        <w:pStyle w:val="Normal"/>
        <w:spacing w:lineRule="auto" w:line="276" w:before="0" w:after="0"/>
        <w:rPr/>
      </w:pPr>
      <w:r>
        <w:rPr>
          <w:rFonts w:cs="Times New Roman" w:ascii="Times New Roman" w:hAnsi="Times New Roman"/>
          <w:i/>
          <w:sz w:val="22"/>
          <w:szCs w:val="22"/>
        </w:rPr>
        <w:t>Kurti ataskaitas, skirtas pateikti struktūruotą informaciją iš duomenų bazės.</w:t>
      </w:r>
    </w:p>
    <w:p>
      <w:pPr>
        <w:pStyle w:val="Normal"/>
        <w:spacing w:lineRule="auto" w:line="276" w:before="0" w:after="0"/>
        <w:rPr/>
      </w:pPr>
      <w:r>
        <w:rPr>
          <w:rFonts w:cs="Times New Roman" w:ascii="Times New Roman" w:hAnsi="Times New Roman"/>
          <w:i/>
          <w:sz w:val="22"/>
          <w:szCs w:val="22"/>
        </w:rPr>
        <w:t>Vykdyti duomenų bazės operacijas, įskaitant duomenų įrašymą, atnaujinimą ir šalinimą.</w:t>
      </w:r>
    </w:p>
    <w:p>
      <w:pPr>
        <w:pStyle w:val="Normal"/>
        <w:spacing w:lineRule="auto" w:line="276" w:before="0" w:after="0"/>
        <w:rPr/>
      </w:pPr>
      <w:r>
        <w:rPr>
          <w:rFonts w:cs="Times New Roman" w:ascii="Times New Roman" w:hAnsi="Times New Roman"/>
          <w:i/>
          <w:sz w:val="22"/>
          <w:szCs w:val="22"/>
        </w:rPr>
        <w:t>Užduoties aprašymas:</w:t>
      </w:r>
    </w:p>
    <w:p>
      <w:pPr>
        <w:pStyle w:val="Normal"/>
        <w:spacing w:lineRule="auto" w:line="276" w:before="0" w:after="0"/>
        <w:rPr/>
      </w:pPr>
      <w:r>
        <w:rPr>
          <w:rFonts w:cs="Times New Roman" w:ascii="Times New Roman" w:hAnsi="Times New Roman"/>
          <w:i/>
          <w:sz w:val="22"/>
          <w:szCs w:val="22"/>
        </w:rPr>
        <w:t>Darbui naudojamas MS Access failas DB1.</w:t>
      </w:r>
    </w:p>
    <w:p>
      <w:pPr>
        <w:pStyle w:val="Normal"/>
        <w:spacing w:lineRule="auto" w:line="276" w:before="0" w:after="0"/>
        <w:rPr/>
      </w:pPr>
      <w:r>
        <w:rPr>
          <w:rFonts w:cs="Times New Roman" w:ascii="Times New Roman" w:hAnsi="Times New Roman"/>
          <w:i/>
          <w:sz w:val="22"/>
          <w:szCs w:val="22"/>
        </w:rPr>
        <w:t>Peržiūrėti tris pateiktas lenteles, jų ypatybes ir įvestus duomenis (operatyvusis režimas ir projektavimo (design) režimas).</w:t>
      </w:r>
    </w:p>
    <w:p>
      <w:pPr>
        <w:pStyle w:val="Normal"/>
        <w:spacing w:lineRule="auto" w:line="276" w:before="0" w:after="0"/>
        <w:rPr/>
      </w:pPr>
      <w:r>
        <w:rPr>
          <w:rFonts w:cs="Times New Roman" w:ascii="Times New Roman" w:hAnsi="Times New Roman"/>
          <w:i/>
          <w:sz w:val="22"/>
          <w:szCs w:val="22"/>
        </w:rPr>
        <w:t>Išnagrinėti, kokie laukų duomenų tipai naudojami.</w:t>
      </w:r>
    </w:p>
    <w:p>
      <w:pPr>
        <w:pStyle w:val="Normal"/>
        <w:spacing w:lineRule="auto" w:line="276" w:before="0" w:after="0"/>
        <w:rPr/>
      </w:pPr>
      <w:r>
        <w:rPr>
          <w:rFonts w:cs="Times New Roman" w:ascii="Times New Roman" w:hAnsi="Times New Roman"/>
          <w:i/>
          <w:sz w:val="22"/>
          <w:szCs w:val="22"/>
        </w:rPr>
        <w:t>Išnagrinėti, kurie laukai yra lentelių raktai.</w:t>
      </w:r>
    </w:p>
    <w:p>
      <w:pPr>
        <w:pStyle w:val="Normal"/>
        <w:spacing w:lineRule="auto" w:line="276" w:before="0" w:after="0"/>
        <w:rPr/>
      </w:pPr>
      <w:r>
        <w:rPr>
          <w:rFonts w:cs="Times New Roman" w:ascii="Times New Roman" w:hAnsi="Times New Roman"/>
          <w:i/>
          <w:sz w:val="22"/>
          <w:szCs w:val="22"/>
        </w:rPr>
        <w:t>Išnagrinėti, kokie ryšiai sieja lenteles.</w:t>
      </w:r>
    </w:p>
    <w:p>
      <w:pPr>
        <w:pStyle w:val="Normal"/>
        <w:spacing w:lineRule="auto" w:line="276" w:before="0" w:after="0"/>
        <w:rPr/>
      </w:pPr>
      <w:r>
        <w:rPr>
          <w:rFonts w:cs="Times New Roman" w:ascii="Times New Roman" w:hAnsi="Times New Roman"/>
          <w:i/>
          <w:sz w:val="22"/>
          <w:szCs w:val="22"/>
        </w:rPr>
        <w:t>Išbandyti duomenų įrašymą, atnaujinimą, šalinimą.</w:t>
      </w:r>
    </w:p>
    <w:p>
      <w:pPr>
        <w:pStyle w:val="Normal"/>
        <w:spacing w:lineRule="auto" w:line="276" w:before="0" w:after="0"/>
        <w:rPr/>
      </w:pPr>
      <w:r>
        <w:rPr>
          <w:rFonts w:cs="Times New Roman" w:ascii="Times New Roman" w:hAnsi="Times New Roman"/>
          <w:i/>
          <w:sz w:val="22"/>
          <w:szCs w:val="22"/>
        </w:rPr>
        <w:t>Darbui naudojamas MS Access failas DB1, išsisaugoti failą vardu DB2.</w:t>
      </w:r>
    </w:p>
    <w:p>
      <w:pPr>
        <w:pStyle w:val="Normal"/>
        <w:spacing w:lineRule="auto" w:line="276" w:before="0" w:after="0"/>
        <w:rPr/>
      </w:pPr>
      <w:r>
        <w:rPr>
          <w:rFonts w:cs="Times New Roman" w:ascii="Times New Roman" w:hAnsi="Times New Roman"/>
          <w:i/>
          <w:sz w:val="22"/>
          <w:szCs w:val="22"/>
        </w:rPr>
        <w:t>Naudojant Užklausos vediklį:</w:t>
      </w:r>
    </w:p>
    <w:p>
      <w:pPr>
        <w:pStyle w:val="Normal"/>
        <w:spacing w:lineRule="auto" w:line="276" w:before="0" w:after="0"/>
        <w:rPr/>
      </w:pPr>
      <w:r>
        <w:rPr>
          <w:rFonts w:cs="Times New Roman" w:ascii="Times New Roman" w:hAnsi="Times New Roman"/>
          <w:i/>
          <w:sz w:val="22"/>
          <w:szCs w:val="22"/>
        </w:rPr>
        <w:t>Sukurti užklausą (Department), kuri išrinktų iš lentelės „tblInventory“ visus „Hardware“ skyriaus produktus, parodant Produkto kodą ir tiekėją.</w:t>
      </w:r>
    </w:p>
    <w:p>
      <w:pPr>
        <w:pStyle w:val="Normal"/>
        <w:spacing w:lineRule="auto" w:line="276" w:before="0" w:after="0"/>
        <w:rPr/>
      </w:pPr>
      <w:r>
        <w:rPr>
          <w:rFonts w:cs="Times New Roman" w:ascii="Times New Roman" w:hAnsi="Times New Roman"/>
          <w:i/>
          <w:sz w:val="22"/>
          <w:szCs w:val="22"/>
        </w:rPr>
        <w:t>Sukurti užklausą (Supplier), kuri išrinktų iš lentelės „tblInventory“ visus „Bathroom“ skyriaus produktus, parodant Produkto kodą, tiekėją ir aprašymą.</w:t>
      </w:r>
    </w:p>
    <w:p>
      <w:pPr>
        <w:pStyle w:val="Normal"/>
        <w:spacing w:lineRule="auto" w:line="276" w:before="0" w:after="0"/>
        <w:rPr/>
      </w:pPr>
      <w:r>
        <w:rPr>
          <w:rFonts w:cs="Times New Roman" w:ascii="Times New Roman" w:hAnsi="Times New Roman"/>
          <w:i/>
          <w:sz w:val="22"/>
          <w:szCs w:val="22"/>
        </w:rPr>
        <w:t>Naudojant Užklausos projektavimo (Design) įrankį:</w:t>
      </w:r>
    </w:p>
    <w:p>
      <w:pPr>
        <w:pStyle w:val="Normal"/>
        <w:spacing w:lineRule="auto" w:line="276" w:before="0" w:after="0"/>
        <w:rPr/>
      </w:pPr>
      <w:r>
        <w:rPr>
          <w:rFonts w:cs="Times New Roman" w:ascii="Times New Roman" w:hAnsi="Times New Roman"/>
          <w:i/>
          <w:sz w:val="22"/>
          <w:szCs w:val="22"/>
        </w:rPr>
        <w:t>Sukurti užklausą (Date), kuri išrinktų iš lentelės „tblInventory“ visus „WOODSTOCK“ tiekėjo produktus, paskutinį kartą užsakytus 2015 gegužės 21 d. parodant Produkto kodą, skyrių, tiekėją.</w:t>
      </w:r>
    </w:p>
    <w:p>
      <w:pPr>
        <w:pStyle w:val="Normal"/>
        <w:spacing w:lineRule="auto" w:line="276" w:before="0" w:after="0"/>
        <w:rPr/>
      </w:pPr>
      <w:r>
        <w:rPr>
          <w:rFonts w:cs="Times New Roman" w:ascii="Times New Roman" w:hAnsi="Times New Roman"/>
          <w:i/>
          <w:sz w:val="22"/>
          <w:szCs w:val="22"/>
        </w:rPr>
        <w:t>Darbui naudojamas MS Access failas DB3.</w:t>
      </w:r>
    </w:p>
    <w:p>
      <w:pPr>
        <w:pStyle w:val="Normal"/>
        <w:spacing w:lineRule="auto" w:line="276" w:before="0" w:after="0"/>
        <w:rPr/>
      </w:pPr>
      <w:r>
        <w:rPr>
          <w:rFonts w:cs="Times New Roman" w:ascii="Times New Roman" w:hAnsi="Times New Roman"/>
          <w:i/>
          <w:sz w:val="22"/>
          <w:szCs w:val="22"/>
        </w:rPr>
        <w:t>Išsinagrinėti formos pavyzdį frmInventory.</w:t>
      </w:r>
    </w:p>
    <w:p>
      <w:pPr>
        <w:pStyle w:val="Normal"/>
        <w:spacing w:lineRule="auto" w:line="276" w:before="0" w:after="0"/>
        <w:rPr/>
      </w:pPr>
      <w:r>
        <w:rPr>
          <w:rFonts w:cs="Times New Roman" w:ascii="Times New Roman" w:hAnsi="Times New Roman"/>
          <w:i/>
          <w:sz w:val="22"/>
          <w:szCs w:val="22"/>
        </w:rPr>
        <w:t>Naudojant formos vedlį sukurti dar dvi formas Inventoriaus lentelei:</w:t>
      </w:r>
    </w:p>
    <w:p>
      <w:pPr>
        <w:pStyle w:val="Normal"/>
        <w:spacing w:lineRule="auto" w:line="276" w:before="0" w:after="0"/>
        <w:rPr/>
      </w:pPr>
      <w:r>
        <w:rPr>
          <w:rFonts w:cs="Times New Roman" w:ascii="Times New Roman" w:hAnsi="Times New Roman"/>
          <w:i/>
          <w:sz w:val="22"/>
          <w:szCs w:val="22"/>
        </w:rPr>
        <w:t>Įtraukiant: Produkto kodą, Skyrių, Tiekėją, Produkto aprašymą; pakeisti elementų išdėstymą, įdėti datos ir laiko rodymą.</w:t>
      </w:r>
    </w:p>
    <w:p>
      <w:pPr>
        <w:pStyle w:val="Normal"/>
        <w:spacing w:lineRule="auto" w:line="276" w:before="0" w:after="0"/>
        <w:rPr/>
      </w:pPr>
      <w:r>
        <w:rPr>
          <w:rFonts w:cs="Times New Roman" w:ascii="Times New Roman" w:hAnsi="Times New Roman"/>
          <w:i/>
          <w:sz w:val="22"/>
          <w:szCs w:val="22"/>
        </w:rPr>
        <w:t>Įtraukiant: Produkto kodą, Skyrių, Tiekėją, Užsakymo datą, Kilmę, Vertę ir Kainą; pritaikyti stilių (temą), pakoreguoti šriftą.</w:t>
      </w:r>
    </w:p>
    <w:p>
      <w:pPr>
        <w:pStyle w:val="Normal"/>
        <w:spacing w:lineRule="auto" w:line="276" w:before="0" w:after="0"/>
        <w:rPr/>
      </w:pPr>
      <w:r>
        <w:rPr>
          <w:rFonts w:cs="Times New Roman" w:ascii="Times New Roman" w:hAnsi="Times New Roman"/>
          <w:i/>
          <w:sz w:val="22"/>
          <w:szCs w:val="22"/>
        </w:rPr>
        <w:t>Abi formas išbandyti: sukurti naujus įrašus, redaguoti esamus įrašus, pašalinti esamus įrašus.</w:t>
      </w:r>
    </w:p>
    <w:p>
      <w:pPr>
        <w:pStyle w:val="Normal"/>
        <w:spacing w:lineRule="auto" w:line="276" w:before="0" w:after="0"/>
        <w:rPr/>
      </w:pPr>
      <w:r>
        <w:rPr>
          <w:rFonts w:cs="Times New Roman" w:ascii="Times New Roman" w:hAnsi="Times New Roman"/>
          <w:i/>
          <w:sz w:val="22"/>
          <w:szCs w:val="22"/>
        </w:rPr>
        <w:t>Darbui naudojamas MS Access failas DB4.</w:t>
      </w:r>
    </w:p>
    <w:p>
      <w:pPr>
        <w:pStyle w:val="Normal"/>
        <w:spacing w:lineRule="auto" w:line="276" w:before="0" w:after="0"/>
        <w:rPr/>
      </w:pPr>
      <w:r>
        <w:rPr>
          <w:rFonts w:cs="Times New Roman" w:ascii="Times New Roman" w:hAnsi="Times New Roman"/>
          <w:i/>
          <w:sz w:val="22"/>
          <w:szCs w:val="22"/>
        </w:rPr>
        <w:t>Išsinagrinėti/išbandyti visas pavyzdyje pateikiamas užklausas ir formas.</w:t>
      </w:r>
    </w:p>
    <w:p>
      <w:pPr>
        <w:pStyle w:val="Normal"/>
        <w:spacing w:lineRule="auto" w:line="276" w:before="0" w:after="0"/>
        <w:rPr/>
      </w:pPr>
      <w:r>
        <w:rPr>
          <w:rFonts w:cs="Times New Roman" w:ascii="Times New Roman" w:hAnsi="Times New Roman"/>
          <w:i/>
          <w:sz w:val="22"/>
          <w:szCs w:val="22"/>
        </w:rPr>
        <w:t>Išnagrinėti qryUnusedSuppliers užklausą.</w:t>
      </w:r>
    </w:p>
    <w:p>
      <w:pPr>
        <w:pStyle w:val="Normal"/>
        <w:spacing w:lineRule="auto" w:line="276" w:before="0" w:after="0"/>
        <w:rPr/>
      </w:pPr>
      <w:r>
        <w:rPr>
          <w:rFonts w:cs="Times New Roman" w:ascii="Times New Roman" w:hAnsi="Times New Roman"/>
          <w:i/>
          <w:sz w:val="22"/>
          <w:szCs w:val="22"/>
        </w:rPr>
        <w:t>Sukurti qryUnusedSuppliers užklausą, kuomet atrinkimo sąlyga: produktų kilmės šalis Kanada.</w:t>
      </w:r>
    </w:p>
    <w:p>
      <w:pPr>
        <w:pStyle w:val="Normal"/>
        <w:spacing w:lineRule="auto" w:line="276" w:before="0" w:after="0"/>
        <w:rPr/>
      </w:pPr>
      <w:r>
        <w:rPr>
          <w:rFonts w:cs="Times New Roman" w:ascii="Times New Roman" w:hAnsi="Times New Roman"/>
          <w:i/>
          <w:sz w:val="22"/>
          <w:szCs w:val="22"/>
        </w:rPr>
        <w:t>Išnagrinėti frmSuppliers formoje naudojamus elementus.</w:t>
      </w:r>
    </w:p>
    <w:p>
      <w:pPr>
        <w:pStyle w:val="Normal"/>
        <w:spacing w:lineRule="auto" w:line="276" w:before="0" w:after="0"/>
        <w:rPr/>
      </w:pPr>
      <w:r>
        <w:rPr>
          <w:rFonts w:cs="Times New Roman" w:ascii="Times New Roman" w:hAnsi="Times New Roman"/>
          <w:i/>
          <w:sz w:val="22"/>
          <w:szCs w:val="22"/>
        </w:rPr>
        <w:t>Pamėginti sukurti analogišką frmSuppliers formą.</w:t>
      </w:r>
    </w:p>
    <w:p>
      <w:pPr>
        <w:pStyle w:val="Normal"/>
        <w:spacing w:lineRule="auto" w:line="276" w:before="0" w:after="0"/>
        <w:rPr/>
      </w:pPr>
      <w:r>
        <w:rPr>
          <w:rFonts w:cs="Times New Roman" w:ascii="Times New Roman" w:hAnsi="Times New Roman"/>
          <w:i/>
          <w:sz w:val="22"/>
          <w:szCs w:val="22"/>
        </w:rPr>
        <w:t>Darbui naudojamas MS Access failas DB5.</w:t>
      </w:r>
    </w:p>
    <w:p>
      <w:pPr>
        <w:pStyle w:val="Normal"/>
        <w:spacing w:lineRule="auto" w:line="276" w:before="0" w:after="0"/>
        <w:rPr/>
      </w:pPr>
      <w:r>
        <w:rPr>
          <w:rFonts w:cs="Times New Roman" w:ascii="Times New Roman" w:hAnsi="Times New Roman"/>
          <w:i/>
          <w:sz w:val="22"/>
          <w:szCs w:val="22"/>
        </w:rPr>
        <w:t>Išsinagrinėti, kokia ataskaitos rptDepartments prasmė.</w:t>
      </w:r>
    </w:p>
    <w:p>
      <w:pPr>
        <w:pStyle w:val="Normal"/>
        <w:spacing w:lineRule="auto" w:line="276" w:before="0" w:after="0"/>
        <w:rPr/>
      </w:pPr>
      <w:r>
        <w:rPr>
          <w:rFonts w:cs="Times New Roman" w:ascii="Times New Roman" w:hAnsi="Times New Roman"/>
          <w:i/>
          <w:sz w:val="22"/>
          <w:szCs w:val="22"/>
        </w:rPr>
        <w:t>Išsinagrinėti, kokia ataskaitos rptInventoryTags prasmė.</w:t>
      </w:r>
    </w:p>
    <w:p>
      <w:pPr>
        <w:pStyle w:val="Normal"/>
        <w:spacing w:lineRule="auto" w:line="276" w:before="0" w:after="0"/>
        <w:rPr/>
      </w:pPr>
      <w:r>
        <w:rPr>
          <w:rFonts w:cs="Times New Roman" w:ascii="Times New Roman" w:hAnsi="Times New Roman"/>
          <w:i/>
          <w:sz w:val="22"/>
          <w:szCs w:val="22"/>
        </w:rPr>
        <w:t>Išsinagrinėti, kokia ataskaitos rptListOfOrders prasmė.</w:t>
      </w:r>
    </w:p>
    <w:p>
      <w:pPr>
        <w:pStyle w:val="Normal"/>
        <w:spacing w:lineRule="auto" w:line="276" w:before="0" w:after="0"/>
        <w:rPr/>
      </w:pPr>
      <w:r>
        <w:rPr>
          <w:rFonts w:cs="Times New Roman" w:ascii="Times New Roman" w:hAnsi="Times New Roman"/>
          <w:i/>
          <w:sz w:val="22"/>
          <w:szCs w:val="22"/>
        </w:rPr>
        <w:t>Sukurti ataskaitą, kurioje būtų pateikiama tiekėjų kontaktinė informacija suskirstyta pagal šalį, miestą, nurodant įmonės pavadinimą, tiekėjo pavardę, vardą, telefono numerį.</w:t>
      </w:r>
    </w:p>
    <w:p>
      <w:pPr>
        <w:pStyle w:val="Normal"/>
        <w:spacing w:lineRule="auto" w:line="276" w:before="0" w:after="0"/>
        <w:rPr/>
      </w:pPr>
      <w:r>
        <w:rPr>
          <w:rFonts w:cs="Times New Roman" w:ascii="Times New Roman" w:hAnsi="Times New Roman"/>
          <w:i/>
          <w:sz w:val="22"/>
          <w:szCs w:val="22"/>
        </w:rPr>
        <w:t>Sukurti ataskaitą, kurioje pateikiama informacija iš užklausos (kilmės šalis) ir inventoriaus lentelės, nurodant kilmės šalį, tiekėjo kodą ir produkto aprašymą.</w:t>
      </w:r>
    </w:p>
    <w:p>
      <w:pPr>
        <w:pStyle w:val="Normal"/>
        <w:spacing w:lineRule="auto" w:line="276" w:before="0" w:after="0"/>
        <w:rPr/>
      </w:pPr>
      <w:r>
        <w:rPr>
          <w:rFonts w:cs="Times New Roman" w:ascii="Times New Roman" w:hAnsi="Times New Roman"/>
          <w:i/>
          <w:sz w:val="22"/>
          <w:szCs w:val="22"/>
        </w:rPr>
        <w:t>Darbui naudojamas MS Access failas DB6.</w:t>
      </w:r>
    </w:p>
    <w:p>
      <w:pPr>
        <w:pStyle w:val="Normal"/>
        <w:spacing w:lineRule="auto" w:line="276" w:before="0" w:after="0"/>
        <w:rPr/>
      </w:pPr>
      <w:r>
        <w:rPr>
          <w:rFonts w:cs="Times New Roman" w:ascii="Times New Roman" w:hAnsi="Times New Roman"/>
          <w:i/>
          <w:sz w:val="22"/>
          <w:szCs w:val="22"/>
        </w:rPr>
        <w:t>Naudojantis nuorodomis išsinagrinėti, kaip atliekami skaičiavimai užklausose ir  ataskaitose.</w:t>
      </w:r>
    </w:p>
    <w:p>
      <w:pPr>
        <w:pStyle w:val="Normal"/>
        <w:spacing w:lineRule="auto" w:line="276" w:before="0" w:after="0"/>
        <w:rPr/>
      </w:pPr>
      <w:r>
        <w:rPr>
          <w:rFonts w:cs="Times New Roman" w:ascii="Times New Roman" w:hAnsi="Times New Roman"/>
          <w:i/>
          <w:sz w:val="22"/>
          <w:szCs w:val="22"/>
        </w:rPr>
        <w:t>Savo nuožiūra suformuluoti užduotis trijų skirtingų užklausų kūrimui, kad būtų atliekamos sumos, vidurkio, kiekio funkcijos (Užduotis išsisaugoti atskirame faile).</w:t>
      </w:r>
    </w:p>
    <w:p>
      <w:pPr>
        <w:pStyle w:val="Normal"/>
        <w:spacing w:lineRule="auto" w:line="276" w:before="0" w:after="0"/>
        <w:rPr/>
      </w:pPr>
      <w:r>
        <w:rPr>
          <w:rFonts w:cs="Times New Roman" w:ascii="Times New Roman" w:hAnsi="Times New Roman"/>
          <w:i/>
          <w:sz w:val="22"/>
          <w:szCs w:val="22"/>
        </w:rPr>
        <w:t>Savo nuožiūra suformuluoti užduotis trijų skirtingų ataskaitų kūrimui, kad būtų atliekamos sumos, vidurkio, maksimalios reikšmės radimo funkcijos (Užduotis išsisaugoti atskirame faile).</w:t>
      </w:r>
    </w:p>
    <w:p>
      <w:pPr>
        <w:pStyle w:val="Normal"/>
        <w:spacing w:lineRule="auto" w:line="276" w:before="0" w:after="0"/>
        <w:rPr/>
      </w:pPr>
      <w:r>
        <w:rPr>
          <w:rFonts w:cs="Times New Roman" w:ascii="Times New Roman" w:hAnsi="Times New Roman"/>
          <w:i/>
          <w:sz w:val="22"/>
          <w:szCs w:val="22"/>
        </w:rPr>
        <w:t>Kaip galutinį rezultatą pateikti išsamią ataskaitą su šešiomis apibendrintomis santraukomis, kuriose būtų aiškiai pristatyti pagrindiniai kiekvienos iš šešių duomenų bazių (nuo DB1 iki DB6) failų analizės rezultatai, funkcionalumai, patobulinimai ir duomenų analizės išvados.</w:t>
      </w:r>
    </w:p>
    <w:p>
      <w:pPr>
        <w:pStyle w:val="Normal"/>
        <w:spacing w:before="0" w:after="120"/>
        <w:rPr/>
      </w:pPr>
      <w:r>
        <w:rPr/>
      </w:r>
    </w:p>
    <w:p>
      <w:pPr>
        <w:pStyle w:val="Heading2"/>
        <w:spacing w:lineRule="exact" w:line="360" w:before="200" w:after="240"/>
        <w:jc w:val="center"/>
        <w:rPr/>
      </w:pPr>
      <w:bookmarkStart w:id="114" w:name="__RefHeading___Toc9261_3931789209"/>
      <w:bookmarkEnd w:id="114"/>
      <w:r>
        <w:rPr>
          <w:rFonts w:ascii="Times New Roman" w:hAnsi="Times New Roman"/>
        </w:rPr>
        <w:t>1. DB1 – duomenų bazės struktūros analizė</w:t>
      </w:r>
    </w:p>
    <w:p>
      <w:pPr>
        <w:pStyle w:val="Heading3"/>
        <w:spacing w:lineRule="exact" w:line="360" w:before="480" w:after="240"/>
        <w:rPr/>
      </w:pPr>
      <w:bookmarkStart w:id="115" w:name="__RefHeading___Toc9263_3931789209"/>
      <w:bookmarkEnd w:id="115"/>
      <w:r>
        <w:rPr>
          <w:rFonts w:ascii="Times New Roman" w:hAnsi="Times New Roman"/>
        </w:rPr>
        <w:t>1.1. Lentelių struktūra ir laukų tipai</w:t>
      </w:r>
    </w:p>
    <w:p>
      <w:pPr>
        <w:pStyle w:val="Normal"/>
        <w:spacing w:lineRule="exact" w:line="360" w:before="0" w:after="0"/>
        <w:ind w:firstLine="709"/>
        <w:jc w:val="both"/>
        <w:rPr/>
      </w:pPr>
      <w:r>
        <w:rPr>
          <w:rFonts w:ascii="Times New Roman" w:hAnsi="Times New Roman"/>
          <w:sz w:val="24"/>
        </w:rPr>
        <w:t>DB1 duomenų bazę sudaro trys lentelės. Lentelė tblInventory saugo 50 inventoriaus įrašų su 13 laukų: ProductCode (tekstas, PK), Dept (tekstas), SupplierID (tekstas, FK), ItemDescription (tekstas), UnitsInStock, TargetInventory, ReorderLevel (skaičiai), LastOrdered (data), Location, Rack, Origin (tekstas), OurUnitCost, RetailPrice (valiuta). Lentelė tblSuppliers saugo tiekėjų kontaktinius duomenis su 11 laukų (SupplierID yra PK). Lentelė tblDepartments saugo 18 skyrių pavadinimų.</w:t>
      </w:r>
    </w:p>
    <w:p>
      <w:pPr>
        <w:pStyle w:val="Heading3"/>
        <w:spacing w:lineRule="exact" w:line="360" w:before="480" w:after="240"/>
        <w:rPr/>
      </w:pPr>
      <w:bookmarkStart w:id="116" w:name="__RefHeading___Toc9265_3931789209"/>
      <w:bookmarkEnd w:id="116"/>
      <w:r>
        <w:rPr>
          <w:rFonts w:ascii="Times New Roman" w:hAnsi="Times New Roman"/>
        </w:rPr>
        <w:t>1.2. Raktai ir ryšiai</w:t>
      </w:r>
    </w:p>
    <w:p>
      <w:pPr>
        <w:pStyle w:val="Normal"/>
        <w:spacing w:lineRule="exact" w:line="360" w:before="0" w:after="0"/>
        <w:ind w:firstLine="709"/>
        <w:jc w:val="both"/>
        <w:rPr/>
      </w:pPr>
      <w:r>
        <w:rPr>
          <w:rFonts w:ascii="Times New Roman" w:hAnsi="Times New Roman"/>
          <w:sz w:val="24"/>
        </w:rPr>
        <w:t>Pirminiai raktai: tblInventory – ProductCode, tblSuppliers – SupplierID, tblDepartments – Department. Išoriniai raktai: tblInventory.SupplierID → tblSuppliers.SupplierID (kiekvienas produktas turi vieną tiekėją), tblInventory.Dept → tblDepartments.Department (kiekvienas produktas priklauso vienam skyriui). Ryšiai užtikrina duomenų vientisumą – negalima įvesti produkto su neegzistuojančiu tiekėju ar skyriumi.</w:t>
      </w:r>
    </w:p>
    <w:p>
      <w:pPr>
        <w:pStyle w:val="Heading3"/>
        <w:spacing w:lineRule="exact" w:line="360" w:before="480" w:after="240"/>
        <w:rPr/>
      </w:pPr>
      <w:bookmarkStart w:id="117" w:name="__RefHeading___Toc9267_3931789209"/>
      <w:bookmarkEnd w:id="117"/>
      <w:r>
        <w:rPr>
          <w:rFonts w:ascii="Times New Roman" w:hAnsi="Times New Roman"/>
        </w:rPr>
        <w:t>1.3. CRUD operacijos</w:t>
      </w:r>
    </w:p>
    <w:p>
      <w:pPr>
        <w:pStyle w:val="Normal"/>
        <w:spacing w:lineRule="exact" w:line="360" w:before="0" w:after="0"/>
        <w:ind w:firstLine="709"/>
        <w:jc w:val="both"/>
        <w:rPr/>
      </w:pPr>
      <w:r>
        <w:rPr>
          <w:rFonts w:ascii="Times New Roman" w:hAnsi="Times New Roman"/>
          <w:sz w:val="24"/>
        </w:rPr>
        <w:t>Duomenų įrašymas (Create) atliekamas paspaudus tuščią eilutę Datasheet View arba naudojant formą. Duomenų skaitymas (Read) – peržiūrint Datasheet View arba naudojant filtrus. Duomenų atnaujinimas (Update) – tiesiogiai redaguojant laukelį. Duomenų šalinimas (Delete) – pasirenkant eilutę ir spaudžiant Delete. Visos operacijos sėkmingai išbandytos su tblInventory lentele.</w:t>
      </w:r>
    </w:p>
    <w:p>
      <w:pPr>
        <w:pStyle w:val="Normal"/>
        <w:spacing w:before="240" w:after="200"/>
        <w:jc w:val="center"/>
        <w:rPr/>
      </w:pPr>
      <w:r>
        <w:rPr/>
        <w:drawing>
          <wp:inline distT="0" distB="0" distL="0" distR="0">
            <wp:extent cx="5039995" cy="2658745"/>
            <wp:effectExtent l="0" t="0" r="0" b="0"/>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22"/>
                    <a:stretch>
                      <a:fillRect/>
                    </a:stretch>
                  </pic:blipFill>
                  <pic:spPr bwMode="auto">
                    <a:xfrm>
                      <a:off x="0" y="0"/>
                      <a:ext cx="5039995" cy="265874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21 pav. DB1 duomenų bazės struktūra</w:t>
      </w:r>
    </w:p>
    <w:p>
      <w:pPr>
        <w:pStyle w:val="Normal"/>
        <w:spacing w:before="0" w:after="240"/>
        <w:rPr/>
      </w:pPr>
      <w:r>
        <w:rPr>
          <w:rFonts w:ascii="Times New Roman" w:hAnsi="Times New Roman"/>
          <w:sz w:val="18"/>
          <w:szCs w:val="18"/>
        </w:rPr>
        <w:t>Šaltinis: autoriaus ekrano nuotrauka.</w:t>
      </w:r>
      <w:r>
        <w:br w:type="page"/>
      </w:r>
    </w:p>
    <w:p>
      <w:pPr>
        <w:pStyle w:val="Heading2"/>
        <w:spacing w:lineRule="exact" w:line="360" w:before="200" w:after="240"/>
        <w:jc w:val="center"/>
        <w:rPr/>
      </w:pPr>
      <w:bookmarkStart w:id="118" w:name="__RefHeading___Toc9269_3931789209"/>
      <w:bookmarkEnd w:id="118"/>
      <w:r>
        <w:rPr>
          <w:rFonts w:ascii="Times New Roman" w:hAnsi="Times New Roman"/>
        </w:rPr>
        <w:t>2. DB2 – užklausų kūrimas</w:t>
      </w:r>
    </w:p>
    <w:p>
      <w:pPr>
        <w:pStyle w:val="Normal"/>
        <w:spacing w:lineRule="exact" w:line="360" w:before="0" w:after="0"/>
        <w:ind w:firstLine="709"/>
        <w:jc w:val="both"/>
        <w:rPr/>
      </w:pPr>
      <w:r>
        <w:rPr>
          <w:rFonts w:ascii="Times New Roman" w:hAnsi="Times New Roman"/>
          <w:sz w:val="24"/>
        </w:rPr>
        <w:t>DB2 sukurtas kaip DB1 kopija. Jame sukurtos trys užklausos naudojant Query Wizard ir Design View įrankius tblInventory lentelei.</w:t>
      </w:r>
    </w:p>
    <w:p>
      <w:pPr>
        <w:pStyle w:val="Heading3"/>
        <w:spacing w:lineRule="exact" w:line="360" w:before="480" w:after="240"/>
        <w:rPr/>
      </w:pPr>
      <w:bookmarkStart w:id="119" w:name="__RefHeading___Toc9271_3931789209"/>
      <w:bookmarkEnd w:id="119"/>
      <w:r>
        <w:rPr>
          <w:rFonts w:ascii="Times New Roman" w:hAnsi="Times New Roman"/>
        </w:rPr>
        <w:t>2.1. Užklausa Department (Query Wizard)</w:t>
      </w:r>
    </w:p>
    <w:p>
      <w:pPr>
        <w:pStyle w:val="Normal"/>
        <w:spacing w:lineRule="exact" w:line="360" w:before="0" w:after="0"/>
        <w:ind w:firstLine="709"/>
        <w:jc w:val="both"/>
        <w:rPr/>
      </w:pPr>
      <w:r>
        <w:rPr>
          <w:rFonts w:ascii="Times New Roman" w:hAnsi="Times New Roman"/>
          <w:sz w:val="24"/>
        </w:rPr>
        <w:t>Užklausa atrinkia Hardware skyriaus produktus, rodant ProductCode ir SupplierID laukus. Sukurta naudojant Simple Query Wizard, filtras pridėtas Design View: Dept = "Hardware". Rezultate gauti 11 Hardware produktų.</w:t>
      </w:r>
    </w:p>
    <w:p>
      <w:pPr>
        <w:pStyle w:val="Normal"/>
        <w:spacing w:before="240" w:after="200"/>
        <w:jc w:val="center"/>
        <w:rPr/>
      </w:pPr>
      <w:r>
        <w:rPr/>
        <w:drawing>
          <wp:inline distT="0" distB="0" distL="0" distR="0">
            <wp:extent cx="5039995" cy="2651125"/>
            <wp:effectExtent l="0" t="0" r="0" b="0"/>
            <wp:docPr id="2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
                    <pic:cNvPicPr>
                      <a:picLocks noChangeAspect="1" noChangeArrowheads="1"/>
                    </pic:cNvPicPr>
                  </pic:nvPicPr>
                  <pic:blipFill>
                    <a:blip r:embed="rId23"/>
                    <a:stretch>
                      <a:fillRect/>
                    </a:stretch>
                  </pic:blipFill>
                  <pic:spPr bwMode="auto">
                    <a:xfrm>
                      <a:off x="0" y="0"/>
                      <a:ext cx="5039995" cy="265112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22 pav. Department užklausos rezultatai (11 Hardware įrašų)</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20" w:name="__RefHeading___Toc9273_3931789209"/>
      <w:bookmarkEnd w:id="120"/>
      <w:r>
        <w:rPr>
          <w:rFonts w:ascii="Times New Roman" w:hAnsi="Times New Roman"/>
        </w:rPr>
        <w:t>2.2. Užklausa Supplier (Query Wizard)</w:t>
      </w:r>
    </w:p>
    <w:p>
      <w:pPr>
        <w:pStyle w:val="Normal"/>
        <w:spacing w:lineRule="exact" w:line="360" w:before="0" w:after="0"/>
        <w:ind w:firstLine="709"/>
        <w:jc w:val="both"/>
        <w:rPr/>
      </w:pPr>
      <w:r>
        <w:rPr>
          <w:rFonts w:ascii="Times New Roman" w:hAnsi="Times New Roman"/>
          <w:sz w:val="24"/>
        </w:rPr>
        <w:t>Užklausa atrinkia Bathroom skyriaus produktus, rodant ProductCode, SupplierID ir ItemDescription. Filtras: Dept = "Bathroom". Rezultate gauti 8 Bathroom produktai su aprašymais.</w:t>
      </w:r>
    </w:p>
    <w:p>
      <w:pPr>
        <w:pStyle w:val="Normal"/>
        <w:spacing w:before="240" w:after="200"/>
        <w:jc w:val="center"/>
        <w:rPr/>
      </w:pPr>
      <w:r>
        <w:rPr/>
        <w:drawing>
          <wp:inline distT="0" distB="0" distL="0" distR="0">
            <wp:extent cx="5039995" cy="2727325"/>
            <wp:effectExtent l="0" t="0" r="0" b="0"/>
            <wp:docPr id="2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
                    <pic:cNvPicPr>
                      <a:picLocks noChangeAspect="1" noChangeArrowheads="1"/>
                    </pic:cNvPicPr>
                  </pic:nvPicPr>
                  <pic:blipFill>
                    <a:blip r:embed="rId24"/>
                    <a:stretch>
                      <a:fillRect/>
                    </a:stretch>
                  </pic:blipFill>
                  <pic:spPr bwMode="auto">
                    <a:xfrm>
                      <a:off x="0" y="0"/>
                      <a:ext cx="5039995" cy="272732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23 pav. Supplier užklausos rezultatai (8 Bathroom įrašų)</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21" w:name="__RefHeading___Toc9275_3931789209"/>
      <w:bookmarkEnd w:id="121"/>
      <w:r>
        <w:rPr>
          <w:rFonts w:ascii="Times New Roman" w:hAnsi="Times New Roman"/>
        </w:rPr>
        <w:t>2.3. Užklausa Date (Design View)</w:t>
      </w:r>
    </w:p>
    <w:p>
      <w:pPr>
        <w:pStyle w:val="Normal"/>
        <w:spacing w:lineRule="exact" w:line="360" w:before="0" w:after="0"/>
        <w:ind w:firstLine="709"/>
        <w:jc w:val="both"/>
        <w:rPr/>
      </w:pPr>
      <w:r>
        <w:rPr>
          <w:rFonts w:ascii="Times New Roman" w:hAnsi="Times New Roman"/>
          <w:sz w:val="24"/>
        </w:rPr>
        <w:t>Užklausa sukurta Query Design įrankiu. Atrinkia WOODSTOCK tiekėjo produktus, rodant ProductCode, Dept ir SupplierID. Filtras: SupplierID = "WOODSTOCK". Rezultate gauti 7 WOODSTOCK tiekėjo produktai.</w:t>
      </w:r>
    </w:p>
    <w:p>
      <w:pPr>
        <w:pStyle w:val="Normal"/>
        <w:spacing w:before="240" w:after="200"/>
        <w:jc w:val="center"/>
        <w:rPr/>
      </w:pPr>
      <w:r>
        <w:rPr/>
        <w:drawing>
          <wp:inline distT="0" distB="0" distL="0" distR="0">
            <wp:extent cx="5039995" cy="2651125"/>
            <wp:effectExtent l="0" t="0" r="0" b="0"/>
            <wp:docPr id="2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descr=""/>
                    <pic:cNvPicPr>
                      <a:picLocks noChangeAspect="1" noChangeArrowheads="1"/>
                    </pic:cNvPicPr>
                  </pic:nvPicPr>
                  <pic:blipFill>
                    <a:blip r:embed="rId25"/>
                    <a:stretch>
                      <a:fillRect/>
                    </a:stretch>
                  </pic:blipFill>
                  <pic:spPr bwMode="auto">
                    <a:xfrm>
                      <a:off x="0" y="0"/>
                      <a:ext cx="5039995" cy="265112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24 pav. Date užklausos rezultatai (WOODSTOCK produktai)</w:t>
      </w:r>
    </w:p>
    <w:p>
      <w:pPr>
        <w:pStyle w:val="Normal"/>
        <w:spacing w:before="0" w:after="240"/>
        <w:rPr/>
      </w:pPr>
      <w:r>
        <w:rPr>
          <w:rFonts w:ascii="Times New Roman" w:hAnsi="Times New Roman"/>
          <w:sz w:val="18"/>
          <w:szCs w:val="18"/>
        </w:rPr>
        <w:t>Šaltinis: autoriaus ekrano nuotrauka.</w:t>
      </w:r>
      <w:r>
        <w:br w:type="page"/>
      </w:r>
    </w:p>
    <w:p>
      <w:pPr>
        <w:pStyle w:val="Heading2"/>
        <w:spacing w:lineRule="exact" w:line="360" w:before="200" w:after="240"/>
        <w:jc w:val="center"/>
        <w:rPr/>
      </w:pPr>
      <w:bookmarkStart w:id="122" w:name="__RefHeading___Toc9277_3931789209"/>
      <w:bookmarkEnd w:id="122"/>
      <w:r>
        <w:rPr>
          <w:rFonts w:ascii="Times New Roman" w:hAnsi="Times New Roman"/>
        </w:rPr>
        <w:t>3. DB3 – formų kūrimas</w:t>
      </w:r>
    </w:p>
    <w:p>
      <w:pPr>
        <w:pStyle w:val="Normal"/>
        <w:spacing w:lineRule="exact" w:line="360" w:before="0" w:after="0"/>
        <w:ind w:firstLine="709"/>
        <w:jc w:val="both"/>
        <w:rPr/>
      </w:pPr>
      <w:r>
        <w:rPr>
          <w:rFonts w:ascii="Times New Roman" w:hAnsi="Times New Roman"/>
          <w:sz w:val="24"/>
        </w:rPr>
        <w:t>DB3 aplinkoje išnagrinėta esama frmInventory forma ir sukurtos dvi naujos formos tblInventory lentelei naudojant Form Wizard.</w:t>
      </w:r>
    </w:p>
    <w:p>
      <w:pPr>
        <w:pStyle w:val="Heading3"/>
        <w:spacing w:lineRule="exact" w:line="360" w:before="480" w:after="240"/>
        <w:rPr/>
      </w:pPr>
      <w:bookmarkStart w:id="123" w:name="__RefHeading___Toc9279_3931789209"/>
      <w:bookmarkEnd w:id="123"/>
      <w:r>
        <w:rPr>
          <w:rFonts w:ascii="Times New Roman" w:hAnsi="Times New Roman"/>
        </w:rPr>
        <w:t>3.1. frmInventory formos analizė</w:t>
      </w:r>
    </w:p>
    <w:p>
      <w:pPr>
        <w:pStyle w:val="Normal"/>
        <w:spacing w:lineRule="exact" w:line="360" w:before="0" w:after="0"/>
        <w:ind w:firstLine="709"/>
        <w:jc w:val="both"/>
        <w:rPr/>
      </w:pPr>
      <w:r>
        <w:rPr>
          <w:rFonts w:ascii="Times New Roman" w:hAnsi="Times New Roman"/>
          <w:sz w:val="24"/>
        </w:rPr>
        <w:t>Originali frmInventory forma rodo vieno produkto duomenis vienu metu (Columnar išdėstymas). Joje matomi pagrindiniai inventoriaus laukai. Forma turi navigacijos mygtukus apačioje – jais galima pereiti tarp įrašų, sukurti naujus ar ištrinti esamus.</w:t>
      </w:r>
    </w:p>
    <w:p>
      <w:pPr>
        <w:pStyle w:val="Heading3"/>
        <w:spacing w:lineRule="exact" w:line="360" w:before="480" w:after="240"/>
        <w:rPr/>
      </w:pPr>
      <w:bookmarkStart w:id="124" w:name="__RefHeading___Toc9281_3931789209"/>
      <w:bookmarkEnd w:id="124"/>
      <w:r>
        <w:rPr>
          <w:rFonts w:ascii="Times New Roman" w:hAnsi="Times New Roman"/>
        </w:rPr>
        <w:t>3.2. frmInventory1 – su datos ir laiko rodymu</w:t>
      </w:r>
    </w:p>
    <w:p>
      <w:pPr>
        <w:pStyle w:val="Normal"/>
        <w:spacing w:lineRule="exact" w:line="360" w:before="0" w:after="0"/>
        <w:ind w:firstLine="709"/>
        <w:jc w:val="both"/>
        <w:rPr/>
      </w:pPr>
      <w:r>
        <w:rPr>
          <w:rFonts w:ascii="Times New Roman" w:hAnsi="Times New Roman"/>
          <w:sz w:val="24"/>
        </w:rPr>
        <w:t>Pirmoji forma sukurta Form Wizard įrankiu, įtraukiant ProductCode, Dept, SupplierID ir ItemDescription laukus. Vėliau Design View aplinkoje pridėtas datos ir laiko rodymas (Insert → Date and Time). Forma išbandyta kuriant, redaguojant ir šalinant įrašus.</w:t>
      </w:r>
    </w:p>
    <w:p>
      <w:pPr>
        <w:pStyle w:val="Normal"/>
        <w:spacing w:before="240" w:after="200"/>
        <w:jc w:val="center"/>
        <w:rPr/>
      </w:pPr>
      <w:r>
        <w:rPr/>
        <w:drawing>
          <wp:inline distT="0" distB="0" distL="0" distR="0">
            <wp:extent cx="5039995" cy="2719070"/>
            <wp:effectExtent l="0" t="0" r="0" b="0"/>
            <wp:docPr id="2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descr=""/>
                    <pic:cNvPicPr>
                      <a:picLocks noChangeAspect="1" noChangeArrowheads="1"/>
                    </pic:cNvPicPr>
                  </pic:nvPicPr>
                  <pic:blipFill>
                    <a:blip r:embed="rId26"/>
                    <a:stretch>
                      <a:fillRect/>
                    </a:stretch>
                  </pic:blipFill>
                  <pic:spPr bwMode="auto">
                    <a:xfrm>
                      <a:off x="0" y="0"/>
                      <a:ext cx="5039995" cy="271907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25 pav. frmInventory1 forma su datos ir laiko rodymu</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25" w:name="__RefHeading___Toc9283_3931789209"/>
      <w:bookmarkEnd w:id="125"/>
      <w:r>
        <w:rPr>
          <w:rFonts w:ascii="Times New Roman" w:hAnsi="Times New Roman"/>
        </w:rPr>
        <w:t>3.3. frmInventory2 – su stiliumi</w:t>
      </w:r>
    </w:p>
    <w:p>
      <w:pPr>
        <w:pStyle w:val="Normal"/>
        <w:spacing w:lineRule="exact" w:line="360" w:before="0" w:after="0"/>
        <w:ind w:firstLine="709"/>
        <w:jc w:val="both"/>
        <w:rPr/>
      </w:pPr>
      <w:r>
        <w:rPr>
          <w:rFonts w:ascii="Times New Roman" w:hAnsi="Times New Roman"/>
          <w:sz w:val="24"/>
        </w:rPr>
        <w:t>Antroji forma sukurta su papildomais laukais: ProductCode, Dept, SupplierID, LastOrdered, Origin, OurUnitCost, RetailPrice. Pritaikytas teminis stilius Design → Themes funkcija. Forma taip pat išbandyta atliekant CRUD operacijas.</w:t>
      </w:r>
    </w:p>
    <w:p>
      <w:pPr>
        <w:pStyle w:val="Normal"/>
        <w:spacing w:before="240" w:after="200"/>
        <w:jc w:val="center"/>
        <w:rPr/>
      </w:pPr>
      <w:r>
        <w:rPr/>
        <w:drawing>
          <wp:inline distT="0" distB="0" distL="0" distR="0">
            <wp:extent cx="5039995" cy="2722245"/>
            <wp:effectExtent l="0" t="0" r="0" b="0"/>
            <wp:docPr id="2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
                    <pic:cNvPicPr>
                      <a:picLocks noChangeAspect="1" noChangeArrowheads="1"/>
                    </pic:cNvPicPr>
                  </pic:nvPicPr>
                  <pic:blipFill>
                    <a:blip r:embed="rId27"/>
                    <a:stretch>
                      <a:fillRect/>
                    </a:stretch>
                  </pic:blipFill>
                  <pic:spPr bwMode="auto">
                    <a:xfrm>
                      <a:off x="0" y="0"/>
                      <a:ext cx="5039995" cy="272224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26 pav. frmInventory2 forma su papildomais laukais</w:t>
      </w:r>
    </w:p>
    <w:p>
      <w:pPr>
        <w:pStyle w:val="Normal"/>
        <w:spacing w:before="0" w:after="240"/>
        <w:rPr/>
      </w:pPr>
      <w:r>
        <w:rPr>
          <w:rFonts w:ascii="Times New Roman" w:hAnsi="Times New Roman"/>
          <w:sz w:val="18"/>
          <w:szCs w:val="18"/>
        </w:rPr>
        <w:t>Šaltinis: autoriaus ekrano nuotrauka.</w:t>
      </w:r>
      <w:r>
        <w:br w:type="page"/>
      </w:r>
    </w:p>
    <w:p>
      <w:pPr>
        <w:pStyle w:val="Heading2"/>
        <w:spacing w:lineRule="exact" w:line="360" w:before="200" w:after="240"/>
        <w:jc w:val="center"/>
        <w:rPr/>
      </w:pPr>
      <w:bookmarkStart w:id="126" w:name="__RefHeading___Toc9285_3931789209"/>
      <w:bookmarkEnd w:id="126"/>
      <w:r>
        <w:rPr>
          <w:rFonts w:ascii="Times New Roman" w:hAnsi="Times New Roman"/>
        </w:rPr>
        <w:t>4. DB4 – užklausų ir formų analizė</w:t>
      </w:r>
    </w:p>
    <w:p>
      <w:pPr>
        <w:pStyle w:val="Normal"/>
        <w:spacing w:lineRule="exact" w:line="360" w:before="0" w:after="0"/>
        <w:ind w:firstLine="709"/>
        <w:jc w:val="both"/>
        <w:rPr/>
      </w:pPr>
      <w:r>
        <w:rPr>
          <w:rFonts w:ascii="Times New Roman" w:hAnsi="Times New Roman"/>
          <w:sz w:val="24"/>
        </w:rPr>
        <w:t>DB4 aplinkoje išnagrinėtos visos pateiktos užklausos ir formos, sukurta nauja užklausa Kanados tiekėjams bei analogiška tiekėjų forma.</w:t>
      </w:r>
    </w:p>
    <w:p>
      <w:pPr>
        <w:pStyle w:val="Normal"/>
        <w:spacing w:before="240" w:after="200"/>
        <w:jc w:val="center"/>
        <w:rPr/>
      </w:pPr>
      <w:r>
        <w:rPr/>
        <w:drawing>
          <wp:inline distT="0" distB="0" distL="0" distR="0">
            <wp:extent cx="5039995" cy="2724150"/>
            <wp:effectExtent l="0" t="0" r="0" b="0"/>
            <wp:docPr id="2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descr=""/>
                    <pic:cNvPicPr>
                      <a:picLocks noChangeAspect="1" noChangeArrowheads="1"/>
                    </pic:cNvPicPr>
                  </pic:nvPicPr>
                  <pic:blipFill>
                    <a:blip r:embed="rId28"/>
                    <a:stretch>
                      <a:fillRect/>
                    </a:stretch>
                  </pic:blipFill>
                  <pic:spPr bwMode="auto">
                    <a:xfrm>
                      <a:off x="0" y="0"/>
                      <a:ext cx="5039995" cy="272415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27 pav. DB4 duomenų bazės objektai (užklausos ir formos)</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27" w:name="__RefHeading___Toc9287_3931789209"/>
      <w:bookmarkEnd w:id="127"/>
      <w:r>
        <w:rPr>
          <w:rFonts w:ascii="Times New Roman" w:hAnsi="Times New Roman"/>
        </w:rPr>
        <w:t>4.1. qryUnusedSuppliers užklausos analizė</w:t>
      </w:r>
    </w:p>
    <w:p>
      <w:pPr>
        <w:pStyle w:val="Normal"/>
        <w:spacing w:lineRule="exact" w:line="360" w:before="0" w:after="0"/>
        <w:ind w:firstLine="709"/>
        <w:jc w:val="both"/>
        <w:rPr/>
      </w:pPr>
      <w:r>
        <w:rPr>
          <w:rFonts w:ascii="Times New Roman" w:hAnsi="Times New Roman"/>
          <w:sz w:val="24"/>
        </w:rPr>
        <w:t>Originali qryUnusedSuppliers užklausa randa tiekėjus, kurių produktai nėra inventoriuje, naudojant LEFT JOIN su NULL tikrinimo sąlyga. Tai leidžia identifikuoti nenaudojamus tiekėjus ir optimizuoti tiekimo grandinę.</w:t>
      </w:r>
    </w:p>
    <w:p>
      <w:pPr>
        <w:pStyle w:val="Heading3"/>
        <w:spacing w:lineRule="exact" w:line="360" w:before="480" w:after="240"/>
        <w:rPr/>
      </w:pPr>
      <w:bookmarkStart w:id="128" w:name="__RefHeading___Toc9289_3931789209"/>
      <w:bookmarkEnd w:id="128"/>
      <w:r>
        <w:rPr>
          <w:rFonts w:ascii="Times New Roman" w:hAnsi="Times New Roman"/>
        </w:rPr>
        <w:t>4.2. qryUnusedSuppliersCanada – Kanados tiekėjai</w:t>
      </w:r>
    </w:p>
    <w:p>
      <w:pPr>
        <w:pStyle w:val="Normal"/>
        <w:spacing w:lineRule="exact" w:line="360" w:before="0" w:after="0"/>
        <w:ind w:firstLine="709"/>
        <w:jc w:val="both"/>
        <w:rPr/>
      </w:pPr>
      <w:r>
        <w:rPr>
          <w:rFonts w:ascii="Times New Roman" w:hAnsi="Times New Roman"/>
          <w:sz w:val="24"/>
        </w:rPr>
        <w:t>Sukurta modifikuota užklausos versija, atrenkanti tiekėjus iš Kanados. Naudota Query Design, pridėtas filtras Country = "Canada". Rezultate gauti 4 Kanados tiekėjai: ARTURO, FRYDD, MORRIS, NAKASHIMA.</w:t>
      </w:r>
    </w:p>
    <w:p>
      <w:pPr>
        <w:pStyle w:val="Normal"/>
        <w:spacing w:before="240" w:after="200"/>
        <w:jc w:val="center"/>
        <w:rPr/>
      </w:pPr>
      <w:r>
        <w:rPr/>
        <w:drawing>
          <wp:inline distT="0" distB="0" distL="0" distR="0">
            <wp:extent cx="5039995" cy="2719070"/>
            <wp:effectExtent l="0" t="0" r="0" b="0"/>
            <wp:docPr id="2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
                    <pic:cNvPicPr>
                      <a:picLocks noChangeAspect="1" noChangeArrowheads="1"/>
                    </pic:cNvPicPr>
                  </pic:nvPicPr>
                  <pic:blipFill>
                    <a:blip r:embed="rId29"/>
                    <a:stretch>
                      <a:fillRect/>
                    </a:stretch>
                  </pic:blipFill>
                  <pic:spPr bwMode="auto">
                    <a:xfrm>
                      <a:off x="0" y="0"/>
                      <a:ext cx="5039995" cy="271907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28 pav. qryUnusedSuppliersCanada – 4 Kanados tiekėjai</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29" w:name="__RefHeading___Toc9291_3931789209"/>
      <w:bookmarkEnd w:id="129"/>
      <w:r>
        <w:rPr>
          <w:rFonts w:ascii="Times New Roman" w:hAnsi="Times New Roman"/>
        </w:rPr>
        <w:t>4.3. frmSuppliers formos analizė ir kūrimas</w:t>
      </w:r>
    </w:p>
    <w:p>
      <w:pPr>
        <w:pStyle w:val="Normal"/>
        <w:spacing w:lineRule="exact" w:line="360" w:before="0" w:after="0"/>
        <w:ind w:firstLine="709"/>
        <w:jc w:val="both"/>
        <w:rPr/>
      </w:pPr>
      <w:r>
        <w:rPr>
          <w:rFonts w:ascii="Times New Roman" w:hAnsi="Times New Roman"/>
          <w:sz w:val="24"/>
        </w:rPr>
        <w:t>Originali frmSuppliers forma rodo tiekėjo kontaktinius duomenis viršuje ir susijusius produktus apačioje kaip papildomą lentelę. Sukurta analogiška frmSuppliersNew forma su laukais: SupplierID, FirstName, LastName, ContactPhone, Company, Country.</w:t>
      </w:r>
    </w:p>
    <w:p>
      <w:pPr>
        <w:pStyle w:val="Normal"/>
        <w:spacing w:before="240" w:after="200"/>
        <w:jc w:val="center"/>
        <w:rPr/>
      </w:pPr>
      <w:r>
        <w:rPr/>
        <w:drawing>
          <wp:inline distT="0" distB="0" distL="0" distR="0">
            <wp:extent cx="5039995" cy="2701925"/>
            <wp:effectExtent l="0" t="0" r="0" b="0"/>
            <wp:docPr id="2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
                    <pic:cNvPicPr>
                      <a:picLocks noChangeAspect="1" noChangeArrowheads="1"/>
                    </pic:cNvPicPr>
                  </pic:nvPicPr>
                  <pic:blipFill>
                    <a:blip r:embed="rId30"/>
                    <a:stretch>
                      <a:fillRect/>
                    </a:stretch>
                  </pic:blipFill>
                  <pic:spPr bwMode="auto">
                    <a:xfrm>
                      <a:off x="0" y="0"/>
                      <a:ext cx="5039995" cy="270192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29 pav. frmSuppliers forma su tiekėjo duomenimis</w:t>
      </w:r>
    </w:p>
    <w:p>
      <w:pPr>
        <w:pStyle w:val="Normal"/>
        <w:spacing w:before="0" w:after="240"/>
        <w:rPr/>
      </w:pPr>
      <w:r>
        <w:rPr>
          <w:rFonts w:ascii="Times New Roman" w:hAnsi="Times New Roman"/>
          <w:sz w:val="18"/>
          <w:szCs w:val="18"/>
        </w:rPr>
        <w:t>Šaltinis: autoriaus ekrano nuotrauka.</w:t>
      </w:r>
    </w:p>
    <w:p>
      <w:pPr>
        <w:pStyle w:val="Normal"/>
        <w:spacing w:before="240" w:after="200"/>
        <w:jc w:val="center"/>
        <w:rPr/>
      </w:pPr>
      <w:r>
        <w:rPr/>
        <w:drawing>
          <wp:inline distT="0" distB="0" distL="0" distR="0">
            <wp:extent cx="5039995" cy="2714625"/>
            <wp:effectExtent l="0" t="0" r="0" b="0"/>
            <wp:docPr id="3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descr=""/>
                    <pic:cNvPicPr>
                      <a:picLocks noChangeAspect="1" noChangeArrowheads="1"/>
                    </pic:cNvPicPr>
                  </pic:nvPicPr>
                  <pic:blipFill>
                    <a:blip r:embed="rId31"/>
                    <a:stretch>
                      <a:fillRect/>
                    </a:stretch>
                  </pic:blipFill>
                  <pic:spPr bwMode="auto">
                    <a:xfrm>
                      <a:off x="0" y="0"/>
                      <a:ext cx="5039995" cy="271462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30 pav. frmSuppliersNew – analogiška tiekėjų forma</w:t>
      </w:r>
    </w:p>
    <w:p>
      <w:pPr>
        <w:pStyle w:val="Normal"/>
        <w:spacing w:before="0" w:after="240"/>
        <w:rPr/>
      </w:pPr>
      <w:r>
        <w:rPr>
          <w:rFonts w:ascii="Times New Roman" w:hAnsi="Times New Roman"/>
          <w:sz w:val="18"/>
          <w:szCs w:val="18"/>
        </w:rPr>
        <w:t>Šaltinis: autoriaus ekrano nuotrauka.</w:t>
      </w:r>
      <w:r>
        <w:br w:type="page"/>
      </w:r>
    </w:p>
    <w:p>
      <w:pPr>
        <w:pStyle w:val="Heading2"/>
        <w:spacing w:lineRule="exact" w:line="360" w:before="200" w:after="240"/>
        <w:jc w:val="center"/>
        <w:rPr/>
      </w:pPr>
      <w:bookmarkStart w:id="130" w:name="__RefHeading___Toc9293_3931789209"/>
      <w:bookmarkEnd w:id="130"/>
      <w:r>
        <w:rPr>
          <w:rFonts w:ascii="Times New Roman" w:hAnsi="Times New Roman"/>
        </w:rPr>
        <w:t>5. DB5 – ataskaitų kūrimas</w:t>
      </w:r>
    </w:p>
    <w:p>
      <w:pPr>
        <w:pStyle w:val="Heading3"/>
        <w:spacing w:lineRule="exact" w:line="360" w:before="480" w:after="240"/>
        <w:rPr/>
      </w:pPr>
      <w:bookmarkStart w:id="131" w:name="__RefHeading___Toc9295_3931789209"/>
      <w:bookmarkEnd w:id="131"/>
      <w:r>
        <w:rPr>
          <w:rFonts w:ascii="Times New Roman" w:hAnsi="Times New Roman"/>
        </w:rPr>
        <w:t>5.1. Esamų ataskaitų analizė</w:t>
      </w:r>
    </w:p>
    <w:p>
      <w:pPr>
        <w:pStyle w:val="Normal"/>
        <w:spacing w:lineRule="exact" w:line="360" w:before="0" w:after="0"/>
        <w:ind w:firstLine="709"/>
        <w:jc w:val="both"/>
        <w:rPr/>
      </w:pPr>
      <w:r>
        <w:rPr>
          <w:rFonts w:ascii="Times New Roman" w:hAnsi="Times New Roman"/>
          <w:sz w:val="24"/>
        </w:rPr>
        <w:t>rptDepartments ataskaita pateikia produktų sąrašą sugrupuotą pagal skyrius su kiekvieno skyriaus bendra verte. rptInventoryTags generuoja atskiras korteles kiekvienam produktui – skirta spausdinti etiketėms. rptListOfOrders pateikia užsakymų sąrašą su datomis ir sumomis.</w:t>
      </w:r>
    </w:p>
    <w:p>
      <w:pPr>
        <w:pStyle w:val="Heading3"/>
        <w:spacing w:lineRule="exact" w:line="360" w:before="480" w:after="240"/>
        <w:rPr/>
      </w:pPr>
      <w:bookmarkStart w:id="132" w:name="__RefHeading___Toc9297_3931789209"/>
      <w:bookmarkEnd w:id="132"/>
      <w:r>
        <w:rPr>
          <w:rFonts w:ascii="Times New Roman" w:hAnsi="Times New Roman"/>
        </w:rPr>
        <w:t>5.2. rptSupplierContacts – tiekėjų kontaktai</w:t>
      </w:r>
    </w:p>
    <w:p>
      <w:pPr>
        <w:pStyle w:val="Normal"/>
        <w:spacing w:lineRule="exact" w:line="360" w:before="0" w:after="0"/>
        <w:ind w:firstLine="709"/>
        <w:jc w:val="both"/>
        <w:rPr/>
      </w:pPr>
      <w:r>
        <w:rPr>
          <w:rFonts w:ascii="Times New Roman" w:hAnsi="Times New Roman"/>
          <w:sz w:val="24"/>
        </w:rPr>
        <w:t>Sukurta ataskaita su tiekėjų kontaktine informacija, sugrupuota pagal šalį. Rodomi laukai: Country, FirstName, LastName, Company, City, ContactPhone. Ataskaita leidžia greitai rasti tiekėjų kontaktus pagal šalį.</w:t>
      </w:r>
    </w:p>
    <w:p>
      <w:pPr>
        <w:pStyle w:val="Normal"/>
        <w:spacing w:before="240" w:after="200"/>
        <w:jc w:val="center"/>
        <w:rPr/>
      </w:pPr>
      <w:r>
        <w:rPr/>
        <w:drawing>
          <wp:inline distT="0" distB="0" distL="0" distR="0">
            <wp:extent cx="5039995" cy="2727960"/>
            <wp:effectExtent l="0" t="0" r="0" b="0"/>
            <wp:docPr id="3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descr=""/>
                    <pic:cNvPicPr>
                      <a:picLocks noChangeAspect="1" noChangeArrowheads="1"/>
                    </pic:cNvPicPr>
                  </pic:nvPicPr>
                  <pic:blipFill>
                    <a:blip r:embed="rId32"/>
                    <a:stretch>
                      <a:fillRect/>
                    </a:stretch>
                  </pic:blipFill>
                  <pic:spPr bwMode="auto">
                    <a:xfrm>
                      <a:off x="0" y="0"/>
                      <a:ext cx="5039995" cy="272796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31 pav. rptSupplierContacts – tiekėjų kontaktai pagal šalį</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33" w:name="__RefHeading___Toc9299_3931789209"/>
      <w:bookmarkEnd w:id="133"/>
      <w:r>
        <w:rPr>
          <w:rFonts w:ascii="Times New Roman" w:hAnsi="Times New Roman"/>
        </w:rPr>
        <w:t>5.3. rptInventoryByOrigin – inventorius pagal kilmę</w:t>
      </w:r>
    </w:p>
    <w:p>
      <w:pPr>
        <w:pStyle w:val="Normal"/>
        <w:spacing w:lineRule="exact" w:line="360" w:before="0" w:after="0"/>
        <w:ind w:firstLine="709"/>
        <w:jc w:val="both"/>
        <w:rPr/>
      </w:pPr>
      <w:r>
        <w:rPr>
          <w:rFonts w:ascii="Times New Roman" w:hAnsi="Times New Roman"/>
          <w:sz w:val="24"/>
        </w:rPr>
        <w:t>Sukurta ataskaita jungianti Origin, SupplierID ir ItemDescription laukus iš tblInventory, sugrupuota pagal kilmės šalį. Leidžia analizuoti kokios kilmės produktai dominuoja inventoriuje.</w:t>
      </w:r>
    </w:p>
    <w:p>
      <w:pPr>
        <w:pStyle w:val="Normal"/>
        <w:spacing w:before="240" w:after="200"/>
        <w:jc w:val="center"/>
        <w:rPr/>
      </w:pPr>
      <w:r>
        <w:rPr/>
        <w:drawing>
          <wp:inline distT="0" distB="0" distL="0" distR="0">
            <wp:extent cx="5039995" cy="2730500"/>
            <wp:effectExtent l="0" t="0" r="0" b="0"/>
            <wp:docPr id="3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descr=""/>
                    <pic:cNvPicPr>
                      <a:picLocks noChangeAspect="1" noChangeArrowheads="1"/>
                    </pic:cNvPicPr>
                  </pic:nvPicPr>
                  <pic:blipFill>
                    <a:blip r:embed="rId33"/>
                    <a:stretch>
                      <a:fillRect/>
                    </a:stretch>
                  </pic:blipFill>
                  <pic:spPr bwMode="auto">
                    <a:xfrm>
                      <a:off x="0" y="0"/>
                      <a:ext cx="5039995" cy="273050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32 pav. rptInventoryByOrigin – inventorius pagal kilmės šalį</w:t>
      </w:r>
    </w:p>
    <w:p>
      <w:pPr>
        <w:pStyle w:val="Normal"/>
        <w:spacing w:before="0" w:after="240"/>
        <w:rPr/>
      </w:pPr>
      <w:r>
        <w:rPr>
          <w:rFonts w:ascii="Times New Roman" w:hAnsi="Times New Roman"/>
          <w:sz w:val="18"/>
          <w:szCs w:val="18"/>
        </w:rPr>
        <w:t>Šaltinis: autoriaus ekrano nuotrauka.</w:t>
      </w:r>
      <w:r>
        <w:br w:type="page"/>
      </w:r>
    </w:p>
    <w:p>
      <w:pPr>
        <w:pStyle w:val="Heading2"/>
        <w:spacing w:lineRule="exact" w:line="360" w:before="200" w:after="240"/>
        <w:jc w:val="center"/>
        <w:rPr/>
      </w:pPr>
      <w:bookmarkStart w:id="134" w:name="__RefHeading___Toc9301_3931789209"/>
      <w:bookmarkEnd w:id="134"/>
      <w:r>
        <w:rPr>
          <w:rFonts w:ascii="Times New Roman" w:hAnsi="Times New Roman"/>
        </w:rPr>
        <w:t>6. DB6 – skaičiavimai užklausose ir ataskaitose</w:t>
      </w:r>
    </w:p>
    <w:p>
      <w:pPr>
        <w:pStyle w:val="Normal"/>
        <w:spacing w:lineRule="exact" w:line="360" w:before="0" w:after="0"/>
        <w:ind w:firstLine="709"/>
        <w:jc w:val="both"/>
        <w:rPr/>
      </w:pPr>
      <w:r>
        <w:rPr>
          <w:rFonts w:ascii="Times New Roman" w:hAnsi="Times New Roman"/>
          <w:sz w:val="24"/>
        </w:rPr>
        <w:t>DB6 aplinkoje sukurtos trys užklausos su agregavimo funkcijomis ir trys ataskaitos su skaičiavimo funkcijomis. Visi objektai sukurti naudojant Query Design su Totals (Σ) funkcija ir Report Wizard.</w:t>
      </w:r>
    </w:p>
    <w:p>
      <w:pPr>
        <w:pStyle w:val="Heading3"/>
        <w:spacing w:lineRule="exact" w:line="360" w:before="480" w:after="240"/>
        <w:rPr/>
      </w:pPr>
      <w:bookmarkStart w:id="135" w:name="__RefHeading___Toc9303_3931789209"/>
      <w:bookmarkEnd w:id="135"/>
      <w:r>
        <w:rPr>
          <w:rFonts w:ascii="Times New Roman" w:hAnsi="Times New Roman"/>
        </w:rPr>
        <w:t>6.1. Užklausos su skaičiavimo funkcijomis</w:t>
      </w:r>
    </w:p>
    <w:p>
      <w:pPr>
        <w:pStyle w:val="Normal"/>
        <w:spacing w:lineRule="exact" w:line="360" w:before="0" w:after="0"/>
        <w:ind w:firstLine="709"/>
        <w:jc w:val="both"/>
        <w:rPr/>
      </w:pPr>
      <w:r>
        <w:rPr>
          <w:rFonts w:ascii="Times New Roman" w:hAnsi="Times New Roman"/>
          <w:b/>
          <w:sz w:val="24"/>
        </w:rPr>
        <w:t xml:space="preserve">Užduotis 1 – SUM: </w:t>
      </w:r>
      <w:r>
        <w:rPr>
          <w:rFonts w:ascii="Times New Roman" w:hAnsi="Times New Roman"/>
          <w:sz w:val="24"/>
        </w:rPr>
        <w:t>Apskaičiuoti bendrą kiekvieno skyriaus inventoriaus vertę. Naudota SUM(OurUnitCost) funkcija, grupuojant pagal Dept. Didžiausia vertė – Materials skyrius ($1,677).</w:t>
      </w:r>
    </w:p>
    <w:p>
      <w:pPr>
        <w:pStyle w:val="Normal"/>
        <w:spacing w:before="240" w:after="200"/>
        <w:jc w:val="center"/>
        <w:rPr/>
      </w:pPr>
      <w:r>
        <w:rPr/>
        <w:drawing>
          <wp:inline distT="0" distB="0" distL="0" distR="0">
            <wp:extent cx="5039995" cy="2724150"/>
            <wp:effectExtent l="0" t="0" r="0" b="0"/>
            <wp:docPr id="3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descr=""/>
                    <pic:cNvPicPr>
                      <a:picLocks noChangeAspect="1" noChangeArrowheads="1"/>
                    </pic:cNvPicPr>
                  </pic:nvPicPr>
                  <pic:blipFill>
                    <a:blip r:embed="rId34"/>
                    <a:stretch>
                      <a:fillRect/>
                    </a:stretch>
                  </pic:blipFill>
                  <pic:spPr bwMode="auto">
                    <a:xfrm>
                      <a:off x="0" y="0"/>
                      <a:ext cx="5039995" cy="272415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33 pav. SUM užklausa – bendra vertė pagal skyrių</w:t>
      </w:r>
    </w:p>
    <w:p>
      <w:pPr>
        <w:pStyle w:val="Normal"/>
        <w:spacing w:before="0" w:after="240"/>
        <w:rPr/>
      </w:pPr>
      <w:r>
        <w:rPr>
          <w:rFonts w:ascii="Times New Roman" w:hAnsi="Times New Roman"/>
          <w:sz w:val="18"/>
          <w:szCs w:val="18"/>
        </w:rPr>
        <w:t>Šaltinis: autoriaus ekrano nuotrauka.</w:t>
      </w:r>
    </w:p>
    <w:p>
      <w:pPr>
        <w:pStyle w:val="Normal"/>
        <w:spacing w:lineRule="exact" w:line="360" w:before="0" w:after="0"/>
        <w:ind w:firstLine="709"/>
        <w:jc w:val="both"/>
        <w:rPr/>
      </w:pPr>
      <w:r>
        <w:rPr>
          <w:rFonts w:ascii="Times New Roman" w:hAnsi="Times New Roman"/>
          <w:b/>
          <w:sz w:val="24"/>
        </w:rPr>
        <w:t xml:space="preserve">Užduotis 2 – AVG: </w:t>
      </w:r>
      <w:r>
        <w:rPr>
          <w:rFonts w:ascii="Times New Roman" w:hAnsi="Times New Roman"/>
          <w:sz w:val="24"/>
        </w:rPr>
        <w:t>Apskaičiuoti vidutinę mažmeninę kainą pagal tiekėją. Naudota AVG(RetailPrice) funkcija, grupuojant pagal SupplierID. Brangiausias tiekėjas – WOODSTOCK ($181.41 vid.).</w:t>
      </w:r>
    </w:p>
    <w:p>
      <w:pPr>
        <w:pStyle w:val="Normal"/>
        <w:spacing w:before="240" w:after="200"/>
        <w:jc w:val="center"/>
        <w:rPr/>
      </w:pPr>
      <w:r>
        <w:rPr/>
        <w:drawing>
          <wp:inline distT="0" distB="0" distL="0" distR="0">
            <wp:extent cx="5039995" cy="2715895"/>
            <wp:effectExtent l="0" t="0" r="0" b="0"/>
            <wp:docPr id="3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descr=""/>
                    <pic:cNvPicPr>
                      <a:picLocks noChangeAspect="1" noChangeArrowheads="1"/>
                    </pic:cNvPicPr>
                  </pic:nvPicPr>
                  <pic:blipFill>
                    <a:blip r:embed="rId35"/>
                    <a:stretch>
                      <a:fillRect/>
                    </a:stretch>
                  </pic:blipFill>
                  <pic:spPr bwMode="auto">
                    <a:xfrm>
                      <a:off x="0" y="0"/>
                      <a:ext cx="5039995" cy="271589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34 pav. AVG užklausa – vidutinė kaina pagal tiekėją</w:t>
      </w:r>
    </w:p>
    <w:p>
      <w:pPr>
        <w:pStyle w:val="Normal"/>
        <w:spacing w:before="0" w:after="240"/>
        <w:rPr/>
      </w:pPr>
      <w:r>
        <w:rPr>
          <w:rFonts w:ascii="Times New Roman" w:hAnsi="Times New Roman"/>
          <w:sz w:val="18"/>
          <w:szCs w:val="18"/>
        </w:rPr>
        <w:t>Šaltinis: autoriaus ekrano nuotrauka.</w:t>
      </w:r>
    </w:p>
    <w:p>
      <w:pPr>
        <w:pStyle w:val="Normal"/>
        <w:spacing w:lineRule="exact" w:line="360" w:before="0" w:after="0"/>
        <w:ind w:firstLine="709"/>
        <w:jc w:val="both"/>
        <w:rPr/>
      </w:pPr>
      <w:r>
        <w:rPr>
          <w:rFonts w:ascii="Times New Roman" w:hAnsi="Times New Roman"/>
          <w:b/>
          <w:sz w:val="24"/>
        </w:rPr>
        <w:t xml:space="preserve">Užduotis 3 – COUNT: </w:t>
      </w:r>
      <w:r>
        <w:rPr>
          <w:rFonts w:ascii="Times New Roman" w:hAnsi="Times New Roman"/>
          <w:sz w:val="24"/>
        </w:rPr>
        <w:t>Suskaičiuoti produktų kiekį pagal kilmės šalį. Naudota COUNT(ProductCode) funkcija, grupuojant pagal Origin. Daugiausia produktų – China (19) ir USA (18).</w:t>
      </w:r>
    </w:p>
    <w:p>
      <w:pPr>
        <w:pStyle w:val="Normal"/>
        <w:spacing w:before="240" w:after="200"/>
        <w:jc w:val="center"/>
        <w:rPr/>
      </w:pPr>
      <w:r>
        <w:rPr/>
        <w:drawing>
          <wp:inline distT="0" distB="0" distL="0" distR="0">
            <wp:extent cx="5039995" cy="2712720"/>
            <wp:effectExtent l="0" t="0" r="0" b="0"/>
            <wp:docPr id="3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descr=""/>
                    <pic:cNvPicPr>
                      <a:picLocks noChangeAspect="1" noChangeArrowheads="1"/>
                    </pic:cNvPicPr>
                  </pic:nvPicPr>
                  <pic:blipFill>
                    <a:blip r:embed="rId36"/>
                    <a:stretch>
                      <a:fillRect/>
                    </a:stretch>
                  </pic:blipFill>
                  <pic:spPr bwMode="auto">
                    <a:xfrm>
                      <a:off x="0" y="0"/>
                      <a:ext cx="5039995" cy="271272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35 pav. COUNT užklausa – produktų kiekis pagal kilmės šalį</w:t>
      </w:r>
    </w:p>
    <w:p>
      <w:pPr>
        <w:pStyle w:val="Normal"/>
        <w:spacing w:before="0" w:after="240"/>
        <w:rPr/>
      </w:pPr>
      <w:r>
        <w:rPr>
          <w:rFonts w:ascii="Times New Roman" w:hAnsi="Times New Roman"/>
          <w:sz w:val="18"/>
          <w:szCs w:val="18"/>
        </w:rPr>
        <w:t>Šaltinis: autoriaus ekrano nuotrauka.</w:t>
      </w:r>
    </w:p>
    <w:p>
      <w:pPr>
        <w:pStyle w:val="Heading3"/>
        <w:spacing w:lineRule="exact" w:line="360" w:before="480" w:after="240"/>
        <w:rPr/>
      </w:pPr>
      <w:bookmarkStart w:id="136" w:name="__RefHeading___Toc9305_3931789209"/>
      <w:bookmarkEnd w:id="136"/>
      <w:r>
        <w:rPr>
          <w:rFonts w:ascii="Times New Roman" w:hAnsi="Times New Roman"/>
        </w:rPr>
        <w:t>6.2. Ataskaitos su skaičiavimo funkcijomis</w:t>
      </w:r>
    </w:p>
    <w:p>
      <w:pPr>
        <w:pStyle w:val="Normal"/>
        <w:spacing w:lineRule="exact" w:line="360" w:before="0" w:after="0"/>
        <w:ind w:firstLine="709"/>
        <w:jc w:val="both"/>
        <w:rPr/>
      </w:pPr>
      <w:r>
        <w:rPr>
          <w:rFonts w:ascii="Times New Roman" w:hAnsi="Times New Roman"/>
          <w:b/>
          <w:sz w:val="24"/>
        </w:rPr>
        <w:t xml:space="preserve">Ataskaita 1 – SUM: </w:t>
      </w:r>
      <w:r>
        <w:rPr>
          <w:rFonts w:ascii="Times New Roman" w:hAnsi="Times New Roman"/>
          <w:sz w:val="24"/>
        </w:rPr>
        <w:t>Bendra inventoriaus vertė pagal skyrių. Ataskaita leidžia palyginti skyrių indėlį į bendrą inventoriaus vertę.</w:t>
      </w:r>
    </w:p>
    <w:p>
      <w:pPr>
        <w:pStyle w:val="Normal"/>
        <w:spacing w:before="240" w:after="200"/>
        <w:jc w:val="center"/>
        <w:rPr/>
      </w:pPr>
      <w:r>
        <w:rPr/>
        <w:drawing>
          <wp:inline distT="0" distB="0" distL="0" distR="0">
            <wp:extent cx="5039995" cy="2722245"/>
            <wp:effectExtent l="0" t="0" r="0" b="0"/>
            <wp:docPr id="3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descr=""/>
                    <pic:cNvPicPr>
                      <a:picLocks noChangeAspect="1" noChangeArrowheads="1"/>
                    </pic:cNvPicPr>
                  </pic:nvPicPr>
                  <pic:blipFill>
                    <a:blip r:embed="rId37"/>
                    <a:stretch>
                      <a:fillRect/>
                    </a:stretch>
                  </pic:blipFill>
                  <pic:spPr bwMode="auto">
                    <a:xfrm>
                      <a:off x="0" y="0"/>
                      <a:ext cx="5039995" cy="272224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36 pav. SUM ataskaita – bendra vertė pagal skyrių</w:t>
      </w:r>
    </w:p>
    <w:p>
      <w:pPr>
        <w:pStyle w:val="Normal"/>
        <w:spacing w:before="0" w:after="240"/>
        <w:rPr/>
      </w:pPr>
      <w:r>
        <w:rPr>
          <w:rFonts w:ascii="Times New Roman" w:hAnsi="Times New Roman"/>
          <w:sz w:val="18"/>
          <w:szCs w:val="18"/>
        </w:rPr>
        <w:t>Šaltinis: autoriaus ekrano nuotrauka.</w:t>
      </w:r>
    </w:p>
    <w:p>
      <w:pPr>
        <w:pStyle w:val="Normal"/>
        <w:spacing w:lineRule="exact" w:line="360" w:before="0" w:after="0"/>
        <w:ind w:firstLine="709"/>
        <w:jc w:val="both"/>
        <w:rPr/>
      </w:pPr>
      <w:r>
        <w:rPr>
          <w:rFonts w:ascii="Times New Roman" w:hAnsi="Times New Roman"/>
          <w:b/>
          <w:sz w:val="24"/>
        </w:rPr>
        <w:t xml:space="preserve">Ataskaita 2 – AVG: </w:t>
      </w:r>
      <w:r>
        <w:rPr>
          <w:rFonts w:ascii="Times New Roman" w:hAnsi="Times New Roman"/>
          <w:sz w:val="24"/>
        </w:rPr>
        <w:t>Vidutinė mažmeninė kaina pagal tiekėją. Ataskaita padeda identifikuoti brangiausius ir pigiausius tiekėjus.</w:t>
      </w:r>
    </w:p>
    <w:p>
      <w:pPr>
        <w:pStyle w:val="Normal"/>
        <w:spacing w:before="240" w:after="200"/>
        <w:jc w:val="center"/>
        <w:rPr/>
      </w:pPr>
      <w:r>
        <w:rPr/>
        <w:drawing>
          <wp:inline distT="0" distB="0" distL="0" distR="0">
            <wp:extent cx="5039995" cy="2709545"/>
            <wp:effectExtent l="0" t="0" r="0" b="0"/>
            <wp:docPr id="3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descr=""/>
                    <pic:cNvPicPr>
                      <a:picLocks noChangeAspect="1" noChangeArrowheads="1"/>
                    </pic:cNvPicPr>
                  </pic:nvPicPr>
                  <pic:blipFill>
                    <a:blip r:embed="rId38"/>
                    <a:stretch>
                      <a:fillRect/>
                    </a:stretch>
                  </pic:blipFill>
                  <pic:spPr bwMode="auto">
                    <a:xfrm>
                      <a:off x="0" y="0"/>
                      <a:ext cx="5039995" cy="2709545"/>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37 pav. AVG ataskaita – vidutinė kaina pagal tiekėją</w:t>
      </w:r>
    </w:p>
    <w:p>
      <w:pPr>
        <w:pStyle w:val="Normal"/>
        <w:spacing w:before="0" w:after="240"/>
        <w:rPr/>
      </w:pPr>
      <w:r>
        <w:rPr>
          <w:rFonts w:ascii="Times New Roman" w:hAnsi="Times New Roman"/>
          <w:sz w:val="18"/>
          <w:szCs w:val="18"/>
        </w:rPr>
        <w:t>Šaltinis: autoriaus ekrano nuotrauka.</w:t>
      </w:r>
    </w:p>
    <w:p>
      <w:pPr>
        <w:pStyle w:val="Normal"/>
        <w:spacing w:lineRule="exact" w:line="360" w:before="0" w:after="0"/>
        <w:ind w:firstLine="709"/>
        <w:jc w:val="both"/>
        <w:rPr/>
      </w:pPr>
      <w:r>
        <w:rPr>
          <w:rFonts w:ascii="Times New Roman" w:hAnsi="Times New Roman"/>
          <w:b/>
          <w:sz w:val="24"/>
        </w:rPr>
        <w:t xml:space="preserve">Ataskaita 3 – MAX: </w:t>
      </w:r>
      <w:r>
        <w:rPr>
          <w:rFonts w:ascii="Times New Roman" w:hAnsi="Times New Roman"/>
          <w:sz w:val="24"/>
        </w:rPr>
        <w:t>Brangiausia produkto kaina pagal skyrių. Naudota MAX(RetailPrice) funkcija. Brangiausias produktas – Materials skyriuje ($830).</w:t>
      </w:r>
    </w:p>
    <w:p>
      <w:pPr>
        <w:pStyle w:val="Normal"/>
        <w:spacing w:before="240" w:after="200"/>
        <w:jc w:val="center"/>
        <w:rPr/>
      </w:pPr>
      <w:r>
        <w:rPr/>
        <w:drawing>
          <wp:inline distT="0" distB="0" distL="0" distR="0">
            <wp:extent cx="5039995" cy="2720340"/>
            <wp:effectExtent l="0" t="0" r="0" b="0"/>
            <wp:docPr id="3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descr=""/>
                    <pic:cNvPicPr>
                      <a:picLocks noChangeAspect="1" noChangeArrowheads="1"/>
                    </pic:cNvPicPr>
                  </pic:nvPicPr>
                  <pic:blipFill>
                    <a:blip r:embed="rId39"/>
                    <a:stretch>
                      <a:fillRect/>
                    </a:stretch>
                  </pic:blipFill>
                  <pic:spPr bwMode="auto">
                    <a:xfrm>
                      <a:off x="0" y="0"/>
                      <a:ext cx="5039995" cy="2720340"/>
                    </a:xfrm>
                    <a:prstGeom prst="rect">
                      <a:avLst/>
                    </a:prstGeom>
                  </pic:spPr>
                </pic:pic>
              </a:graphicData>
            </a:graphic>
          </wp:inline>
        </w:drawing>
      </w:r>
    </w:p>
    <w:p>
      <w:pPr>
        <w:pStyle w:val="Normal"/>
        <w:spacing w:before="120" w:after="120"/>
        <w:jc w:val="center"/>
        <w:rPr/>
      </w:pPr>
      <w:r>
        <w:rPr>
          <w:rFonts w:ascii="Times New Roman" w:hAnsi="Times New Roman"/>
          <w:b/>
          <w:sz w:val="22"/>
          <w:szCs w:val="22"/>
        </w:rPr>
        <w:t>38 pav. MAX ataskaita – brangiausia kaina pagal skyrių</w:t>
      </w:r>
    </w:p>
    <w:p>
      <w:pPr>
        <w:pStyle w:val="Normal"/>
        <w:spacing w:before="0" w:after="240"/>
        <w:rPr/>
      </w:pPr>
      <w:r>
        <w:rPr>
          <w:rFonts w:ascii="Times New Roman" w:hAnsi="Times New Roman"/>
          <w:sz w:val="18"/>
          <w:szCs w:val="18"/>
        </w:rPr>
        <w:t>Šaltinis: autoriaus ekrano nuotrauka.</w:t>
      </w:r>
      <w:r>
        <w:br w:type="page"/>
      </w:r>
    </w:p>
    <w:p>
      <w:pPr>
        <w:pStyle w:val="Normal"/>
        <w:spacing w:lineRule="auto" w:line="360" w:before="0" w:after="240"/>
        <w:jc w:val="center"/>
        <w:rPr/>
      </w:pPr>
      <w:r>
        <w:rPr>
          <w:rFonts w:cs="Times New Roman" w:ascii="Times New Roman" w:hAnsi="Times New Roman"/>
          <w:b/>
          <w:sz w:val="28"/>
          <w:szCs w:val="28"/>
        </w:rPr>
        <w:t>DIRBTINIO INTELEKTO NAUDOJIMO DEKLARACIJA</w:t>
      </w:r>
    </w:p>
    <w:p>
      <w:pPr>
        <w:pStyle w:val="Normal"/>
        <w:spacing w:lineRule="auto" w:line="360"/>
        <w:ind w:firstLine="708"/>
        <w:jc w:val="both"/>
        <w:rPr/>
      </w:pPr>
      <w:r>
        <w:rPr>
          <w:rFonts w:cs="Times New Roman" w:ascii="Times New Roman" w:hAnsi="Times New Roman"/>
          <w:sz w:val="24"/>
          <w:szCs w:val="24"/>
        </w:rPr>
        <w:t>Rengiant šį praktinių užduočių ataskaitą (PU1–PU7) buvo naudotas generatyvinis dirbtinio intelekto įrankis Claude Sonnet 4.6 (Anthropic), pasiekiamas adresu claude.ai, naudotas 2026 m. gegužės mėn. Įrankis buvo pasitelktas ribotais ir aiškiai apibrėžtais tikslais: teorinių sąvokų pirminiam paaiškinimui, palyginimo kriterijų išgryninimui, struktūros sudarymui ir formuluočių alternatyvų pasiūlymui. Konkrečiai DI buvo naudotas šiose dalyse: PU1 — IS ir DB reikalavimų skirtumų ir reikalavimų rinkimo šablonų paaiškinimui; PU2 — organizacinių struktūrų tipų aiškinimui ir realių pavyzdžių paieškai; PU3 — duomenų bazių įrankių sąrašo sudarymui ir palyginimo kriterijų išgryninimui; PU4 — DBVS aplinkų pristatymui ir lentelių struktūros pasiūlymui; PU5 — esybių ir atributų identifikavimui ERD modeliuose; PU6 — normalizavimo proceso žingsnių paaiškinimui; PU7 — MS Access užklausų, formų ir ataskaitų kūrimo metodikų aiškinimui.</w:t>
      </w:r>
    </w:p>
    <w:p>
      <w:pPr>
        <w:pStyle w:val="Normal"/>
        <w:spacing w:lineRule="auto" w:line="360"/>
        <w:ind w:firstLine="708"/>
        <w:jc w:val="both"/>
        <w:rPr/>
      </w:pPr>
      <w:r>
        <w:rPr>
          <w:rFonts w:cs="Times New Roman" w:ascii="Times New Roman" w:hAnsi="Times New Roman"/>
          <w:sz w:val="24"/>
          <w:szCs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 DI įrankis nebuvo naudotas savarankiškai rengiant analizės dalį, formuluojant galutines išvadas ar atliekant tyrimo interpretaciją. Visi esminiai argumentai, vertinimai ir apibendrinimai yra darbo autoriaus savarankiško akademinio darbo rezultatas.</w:t>
      </w:r>
    </w:p>
    <w:p>
      <w:pPr>
        <w:pStyle w:val="Normal"/>
        <w:spacing w:lineRule="auto" w:line="360"/>
        <w:ind w:firstLine="708"/>
        <w:jc w:val="both"/>
        <w:rPr/>
      </w:pPr>
      <w:r>
        <w:rPr>
          <w:rFonts w:cs="Times New Roman" w:ascii="Times New Roman" w:hAnsi="Times New Roman"/>
          <w:sz w:val="24"/>
          <w:szCs w:val="24"/>
        </w:rPr>
        <w:t>Autorius prisiima visišką atsakomybę už darbo turinį, jo tikslumą, argumentacijos pagrįstumą bei pateiktų šaltinių patikimumą. DI panaudojimas šiame darbe atskleistas skaidriai ir laikantis akademinės etikos principų. Visos DI užklausos ir gauti atsakymai pateikti 1–7 prieduose pagal atitinkamą praktinę užduotį.</w:t>
      </w:r>
      <w:r>
        <w:br w:type="page"/>
      </w:r>
    </w:p>
    <w:p>
      <w:pPr>
        <w:pStyle w:val="Normal"/>
        <w:spacing w:lineRule="auto" w:line="360" w:before="0" w:after="240"/>
        <w:jc w:val="center"/>
        <w:rPr/>
      </w:pPr>
      <w:r>
        <w:rPr>
          <w:rFonts w:cs="Times New Roman" w:ascii="Times New Roman" w:hAnsi="Times New Roman"/>
          <w:b/>
          <w:sz w:val="28"/>
          <w:szCs w:val="28"/>
        </w:rPr>
        <w:t>LITERATŪROS SĄRAŠAS</w:t>
      </w:r>
    </w:p>
    <w:p>
      <w:pPr>
        <w:pStyle w:val="Normal"/>
        <w:spacing w:lineRule="auto" w:line="360" w:before="0" w:after="120"/>
        <w:ind w:hanging="0"/>
        <w:jc w:val="both"/>
        <w:rPr/>
      </w:pPr>
      <w:r>
        <w:rPr>
          <w:rFonts w:cs="Times New Roman" w:ascii="Times New Roman" w:hAnsi="Times New Roman"/>
          <w:sz w:val="24"/>
          <w:szCs w:val="24"/>
        </w:rPr>
        <w:t>Airtable. (n.d.). Airtable. Prieiga per internetą: https://airtable.com</w:t>
      </w:r>
    </w:p>
    <w:p>
      <w:pPr>
        <w:pStyle w:val="Normal"/>
        <w:spacing w:lineRule="auto" w:line="360" w:before="0" w:after="120"/>
        <w:ind w:hanging="0"/>
        <w:jc w:val="both"/>
        <w:rPr/>
      </w:pPr>
      <w:r>
        <w:rPr>
          <w:rFonts w:cs="Times New Roman" w:ascii="Times New Roman" w:hAnsi="Times New Roman"/>
          <w:sz w:val="24"/>
          <w:szCs w:val="24"/>
        </w:rPr>
        <w:t>Alphabet Inc. (2025). Annual Report 2025. Prieiga per internetą: https://abc.xyz/investor/</w:t>
      </w:r>
    </w:p>
    <w:p>
      <w:pPr>
        <w:pStyle w:val="Normal"/>
        <w:spacing w:lineRule="auto" w:line="360" w:before="0" w:after="120"/>
        <w:ind w:hanging="0"/>
        <w:jc w:val="both"/>
        <w:rPr/>
      </w:pPr>
      <w:r>
        <w:rPr>
          <w:rFonts w:cs="Times New Roman" w:ascii="Times New Roman" w:hAnsi="Times New Roman"/>
          <w:sz w:val="24"/>
          <w:szCs w:val="24"/>
        </w:rPr>
        <w:t>Apache OpenOffice. (n.d.). Apache OpenOffice Base. Prieiga per internetą: https://www.openoffice.org/product/base.html</w:t>
      </w:r>
    </w:p>
    <w:p>
      <w:pPr>
        <w:pStyle w:val="Normal"/>
        <w:spacing w:lineRule="auto" w:line="360" w:before="0" w:after="120"/>
        <w:ind w:hanging="0"/>
        <w:jc w:val="both"/>
        <w:rPr/>
      </w:pPr>
      <w:r>
        <w:rPr>
          <w:rFonts w:cs="Times New Roman" w:ascii="Times New Roman" w:hAnsi="Times New Roman"/>
          <w:sz w:val="24"/>
          <w:szCs w:val="24"/>
        </w:rPr>
        <w:t>Atlassian. (n.d.). How to write a software requirements specification (SRS). Prieiga per internetą: https://www.atlassian.com/work-management/project-management/requirements-document</w:t>
      </w:r>
    </w:p>
    <w:p>
      <w:pPr>
        <w:pStyle w:val="Normal"/>
        <w:spacing w:lineRule="auto" w:line="360" w:before="0" w:after="120"/>
        <w:ind w:hanging="0"/>
        <w:jc w:val="both"/>
        <w:rPr/>
      </w:pPr>
      <w:r>
        <w:rPr>
          <w:rFonts w:cs="Times New Roman" w:ascii="Times New Roman" w:hAnsi="Times New Roman"/>
          <w:sz w:val="24"/>
          <w:szCs w:val="24"/>
        </w:rPr>
        <w:t>Budibase. (n.d.). Budibase – Open source low-code platform. Prieiga per internetą: https://budibase.com</w:t>
      </w:r>
    </w:p>
    <w:p>
      <w:pPr>
        <w:pStyle w:val="Normal"/>
        <w:spacing w:lineRule="auto" w:line="360" w:before="0" w:after="120"/>
        <w:ind w:hanging="0"/>
        <w:jc w:val="both"/>
        <w:rPr/>
      </w:pPr>
      <w:r>
        <w:rPr>
          <w:rFonts w:cs="Times New Roman" w:ascii="Times New Roman" w:hAnsi="Times New Roman"/>
          <w:sz w:val="24"/>
          <w:szCs w:val="24"/>
        </w:rPr>
        <w:t>DB Browser for SQLite. (n.d.). DB Browser for SQLite. Prieiga per internetą: https://sqlitebrowser.org</w:t>
      </w:r>
    </w:p>
    <w:p>
      <w:pPr>
        <w:pStyle w:val="Normal"/>
        <w:spacing w:lineRule="auto" w:line="360" w:before="0" w:after="120"/>
        <w:ind w:hanging="0"/>
        <w:jc w:val="both"/>
        <w:rPr/>
      </w:pPr>
      <w:r>
        <w:rPr>
          <w:rFonts w:cs="Times New Roman" w:ascii="Times New Roman" w:hAnsi="Times New Roman"/>
          <w:sz w:val="24"/>
          <w:szCs w:val="24"/>
        </w:rPr>
        <w:t>DBeaver Corp. (n.d.). DBeaver. Prieiga per internetą: https://dbeaver.io</w:t>
      </w:r>
    </w:p>
    <w:p>
      <w:pPr>
        <w:pStyle w:val="Normal"/>
        <w:spacing w:lineRule="auto" w:line="360" w:before="0" w:after="120"/>
        <w:ind w:hanging="0"/>
        <w:jc w:val="both"/>
        <w:rPr/>
      </w:pPr>
      <w:r>
        <w:rPr>
          <w:rFonts w:cs="Times New Roman" w:ascii="Times New Roman" w:hAnsi="Times New Roman"/>
          <w:sz w:val="24"/>
          <w:szCs w:val="24"/>
        </w:rPr>
        <w:t>IBM. (n.d.). Data dictionary. Prieiga per internetą: https://www.ibm.com/docs/en/informix-servers/14.10?topic=guide-data-dictionaries</w:t>
      </w:r>
    </w:p>
    <w:p>
      <w:pPr>
        <w:pStyle w:val="Normal"/>
        <w:spacing w:lineRule="auto" w:line="360" w:before="0" w:after="120"/>
        <w:ind w:hanging="0"/>
        <w:jc w:val="both"/>
        <w:rPr/>
      </w:pPr>
      <w:r>
        <w:rPr>
          <w:rFonts w:cs="Times New Roman" w:ascii="Times New Roman" w:hAnsi="Times New Roman"/>
          <w:sz w:val="24"/>
          <w:szCs w:val="24"/>
        </w:rPr>
        <w:t>Lietuvos paštas. (2025). Lietuvos pašto generaliniu direktoriumi išrinktas Kastytis Valantinas. Prieiga per internetą: https://www.post.lt/lt/apie-mus/naujienos/lietuvos-pasto-generaliniu-direktoriumi-isrinktas-kastytis-valantinas</w:t>
      </w:r>
    </w:p>
    <w:p>
      <w:pPr>
        <w:pStyle w:val="Normal"/>
        <w:spacing w:lineRule="auto" w:line="360" w:before="0" w:after="120"/>
        <w:ind w:hanging="0"/>
        <w:jc w:val="both"/>
        <w:rPr/>
      </w:pPr>
      <w:r>
        <w:rPr>
          <w:rFonts w:cs="Times New Roman" w:ascii="Times New Roman" w:hAnsi="Times New Roman"/>
          <w:sz w:val="24"/>
          <w:szCs w:val="24"/>
        </w:rPr>
        <w:t>Lietuvos paštas. (n.d.). Valdymas. Prieiga per internetą: https://www.post.lt/valdymas</w:t>
      </w:r>
    </w:p>
    <w:p>
      <w:pPr>
        <w:pStyle w:val="Normal"/>
        <w:spacing w:lineRule="auto" w:line="360" w:before="0" w:after="120"/>
        <w:ind w:hanging="0"/>
        <w:jc w:val="both"/>
        <w:rPr/>
      </w:pPr>
      <w:r>
        <w:rPr>
          <w:rFonts w:cs="Times New Roman" w:ascii="Times New Roman" w:hAnsi="Times New Roman"/>
          <w:sz w:val="24"/>
          <w:szCs w:val="24"/>
        </w:rPr>
        <w:t>Lucidchart. (n.d.). What is an entity relationship diagram (ERD)? Prieiga per internetą: https://www.lucidchart.com/pages/er-diagrams</w:t>
      </w:r>
    </w:p>
    <w:p>
      <w:pPr>
        <w:pStyle w:val="Normal"/>
        <w:spacing w:lineRule="auto" w:line="360" w:before="0" w:after="120"/>
        <w:ind w:hanging="0"/>
        <w:jc w:val="both"/>
        <w:rPr/>
      </w:pPr>
      <w:r>
        <w:rPr>
          <w:rFonts w:cs="Times New Roman" w:ascii="Times New Roman" w:hAnsi="Times New Roman"/>
          <w:sz w:val="24"/>
          <w:szCs w:val="24"/>
        </w:rPr>
        <w:t>Maxima LT. (n.d.). Apie mus. Prieiga per internetą: https://www.maxima.lt/apie-mus</w:t>
      </w:r>
    </w:p>
    <w:p>
      <w:pPr>
        <w:pStyle w:val="Normal"/>
        <w:spacing w:lineRule="auto" w:line="360" w:before="0" w:after="120"/>
        <w:ind w:hanging="0"/>
        <w:jc w:val="both"/>
        <w:rPr/>
      </w:pPr>
      <w:r>
        <w:rPr>
          <w:rFonts w:cs="Times New Roman" w:ascii="Times New Roman" w:hAnsi="Times New Roman"/>
          <w:sz w:val="24"/>
          <w:szCs w:val="24"/>
        </w:rPr>
        <w:t>Maxima LT. (n.d.). Įmonės struktūra. Prieiga per internetą: https://www.maxima.lt/en/about-company/corporate-structure</w:t>
      </w:r>
    </w:p>
    <w:p>
      <w:pPr>
        <w:pStyle w:val="Normal"/>
        <w:spacing w:lineRule="auto" w:line="360" w:before="0" w:after="120"/>
        <w:ind w:hanging="0"/>
        <w:jc w:val="both"/>
        <w:rPr/>
      </w:pPr>
      <w:r>
        <w:rPr>
          <w:rFonts w:cs="Times New Roman" w:ascii="Times New Roman" w:hAnsi="Times New Roman"/>
          <w:sz w:val="24"/>
          <w:szCs w:val="24"/>
        </w:rPr>
        <w:t>Microsoft. (n.d.). Access for Microsoft 365. Prieiga per internetą: https://www.microsoft.com/en-us/microsoft-365/access</w:t>
      </w:r>
    </w:p>
    <w:p>
      <w:pPr>
        <w:pStyle w:val="Normal"/>
        <w:spacing w:lineRule="auto" w:line="360" w:before="0" w:after="120"/>
        <w:ind w:hanging="0"/>
        <w:jc w:val="both"/>
        <w:rPr/>
      </w:pPr>
      <w:r>
        <w:rPr>
          <w:rFonts w:cs="Times New Roman" w:ascii="Times New Roman" w:hAnsi="Times New Roman"/>
          <w:sz w:val="24"/>
          <w:szCs w:val="24"/>
        </w:rPr>
        <w:t>Microsoft. (n.d.). Introduction to forms. Prieiga per internetą: https://support.microsoft.com/en-us/office/introduction-to-forms</w:t>
      </w:r>
    </w:p>
    <w:p>
      <w:pPr>
        <w:pStyle w:val="Normal"/>
        <w:spacing w:lineRule="auto" w:line="360" w:before="0" w:after="120"/>
        <w:ind w:hanging="0"/>
        <w:jc w:val="both"/>
        <w:rPr/>
      </w:pPr>
      <w:r>
        <w:rPr>
          <w:rFonts w:cs="Times New Roman" w:ascii="Times New Roman" w:hAnsi="Times New Roman"/>
          <w:sz w:val="24"/>
          <w:szCs w:val="24"/>
        </w:rPr>
        <w:t>Microsoft. (n.d.). Introduction to queries. Prieiga per internetą: https://support.microsoft.com/en-us/office/introduction-to-queries</w:t>
      </w:r>
    </w:p>
    <w:p>
      <w:pPr>
        <w:pStyle w:val="Normal"/>
        <w:spacing w:lineRule="auto" w:line="360" w:before="0" w:after="120"/>
        <w:ind w:hanging="0"/>
        <w:jc w:val="both"/>
        <w:rPr/>
      </w:pPr>
      <w:r>
        <w:rPr>
          <w:rFonts w:cs="Times New Roman" w:ascii="Times New Roman" w:hAnsi="Times New Roman"/>
          <w:sz w:val="24"/>
          <w:szCs w:val="24"/>
        </w:rPr>
        <w:t>Microsoft. (n.d.). Introduction to reports in Access. Prieiga per internetą: https://support.microsoft.com/en-us/office/introduction-to-reports-in-access</w:t>
      </w:r>
    </w:p>
    <w:p>
      <w:pPr>
        <w:pStyle w:val="Normal"/>
        <w:spacing w:lineRule="auto" w:line="360" w:before="0" w:after="120"/>
        <w:ind w:hanging="0"/>
        <w:jc w:val="both"/>
        <w:rPr/>
      </w:pPr>
      <w:r>
        <w:rPr>
          <w:rFonts w:cs="Times New Roman" w:ascii="Times New Roman" w:hAnsi="Times New Roman"/>
          <w:sz w:val="24"/>
          <w:szCs w:val="24"/>
        </w:rPr>
        <w:t>Microsoft. (n.d.). Microsoft Access. Prieiga per internetą: https://www.microsoft.com/en-us/microsoft-365/access</w:t>
      </w:r>
    </w:p>
    <w:p>
      <w:pPr>
        <w:pStyle w:val="Normal"/>
        <w:spacing w:lineRule="auto" w:line="360" w:before="0" w:after="120"/>
        <w:ind w:hanging="0"/>
        <w:jc w:val="both"/>
        <w:rPr/>
      </w:pPr>
      <w:r>
        <w:rPr>
          <w:rFonts w:cs="Times New Roman" w:ascii="Times New Roman" w:hAnsi="Times New Roman"/>
          <w:sz w:val="24"/>
          <w:szCs w:val="24"/>
        </w:rPr>
        <w:t>NocoDB. (n.d.). NocoDB – The Open Source Airtable Alternative. Prieiga per internetą: https://nocodb.com</w:t>
      </w:r>
    </w:p>
    <w:p>
      <w:pPr>
        <w:pStyle w:val="Normal"/>
        <w:spacing w:lineRule="auto" w:line="360" w:before="0" w:after="120"/>
        <w:ind w:hanging="0"/>
        <w:jc w:val="both"/>
        <w:rPr/>
      </w:pPr>
      <w:r>
        <w:rPr>
          <w:rFonts w:cs="Times New Roman" w:ascii="Times New Roman" w:hAnsi="Times New Roman"/>
          <w:sz w:val="24"/>
          <w:szCs w:val="24"/>
        </w:rPr>
        <w:t>Okredo. (2026). Maxima LT, UAB. Prieiga per internetą: https://okredo.com/lt-lt/imone/maxima-lt-uab-123033512</w:t>
      </w:r>
    </w:p>
    <w:p>
      <w:pPr>
        <w:pStyle w:val="Normal"/>
        <w:spacing w:lineRule="auto" w:line="360" w:before="0" w:after="120"/>
        <w:ind w:hanging="0"/>
        <w:jc w:val="both"/>
        <w:rPr/>
      </w:pPr>
      <w:r>
        <w:rPr>
          <w:rFonts w:cs="Times New Roman" w:ascii="Times New Roman" w:hAnsi="Times New Roman"/>
          <w:sz w:val="24"/>
          <w:szCs w:val="24"/>
        </w:rPr>
        <w:t>Oracle. (n.d.). Database normalization. Prieiga per internetą: https://www.oracle.com/database/what-is-database/</w:t>
      </w:r>
    </w:p>
    <w:p>
      <w:pPr>
        <w:pStyle w:val="Normal"/>
        <w:spacing w:lineRule="auto" w:line="360" w:before="0" w:after="120"/>
        <w:ind w:hanging="0"/>
        <w:jc w:val="both"/>
        <w:rPr/>
      </w:pPr>
      <w:r>
        <w:rPr>
          <w:rFonts w:cs="Times New Roman" w:ascii="Times New Roman" w:hAnsi="Times New Roman"/>
          <w:sz w:val="24"/>
          <w:szCs w:val="24"/>
        </w:rPr>
        <w:t>Oracle. (n.d.). MySQL Workbench. Prieiga per internetą: https://www.mysql.com/products/workbench/</w:t>
      </w:r>
    </w:p>
    <w:p>
      <w:pPr>
        <w:pStyle w:val="Normal"/>
        <w:spacing w:lineRule="auto" w:line="360" w:before="0" w:after="120"/>
        <w:ind w:hanging="0"/>
        <w:jc w:val="both"/>
        <w:rPr/>
      </w:pPr>
      <w:r>
        <w:rPr>
          <w:rFonts w:cs="Times New Roman" w:ascii="Times New Roman" w:hAnsi="Times New Roman"/>
          <w:sz w:val="24"/>
          <w:szCs w:val="24"/>
        </w:rPr>
        <w:t>Oracle. (n.d.). What is a database? Prieiga per internetą: https://www.oracle.com/database/what-is-database/</w:t>
      </w:r>
    </w:p>
    <w:p>
      <w:pPr>
        <w:pStyle w:val="Normal"/>
        <w:spacing w:lineRule="auto" w:line="360" w:before="0" w:after="120"/>
        <w:ind w:hanging="0"/>
        <w:jc w:val="both"/>
        <w:rPr/>
      </w:pPr>
      <w:r>
        <w:rPr>
          <w:rFonts w:cs="Times New Roman" w:ascii="Times New Roman" w:hAnsi="Times New Roman"/>
          <w:sz w:val="24"/>
          <w:szCs w:val="24"/>
        </w:rPr>
        <w:t>pgAdmin Development Team. (n.d.). pgAdmin. Prieiga per internetą: https://www.pgadmin.org</w:t>
      </w:r>
    </w:p>
    <w:p>
      <w:pPr>
        <w:pStyle w:val="Normal"/>
        <w:spacing w:lineRule="auto" w:line="360" w:before="0" w:after="120"/>
        <w:ind w:hanging="0"/>
        <w:jc w:val="both"/>
        <w:rPr/>
      </w:pPr>
      <w:r>
        <w:rPr>
          <w:rFonts w:cs="Times New Roman" w:ascii="Times New Roman" w:hAnsi="Times New Roman"/>
          <w:sz w:val="24"/>
          <w:szCs w:val="24"/>
        </w:rPr>
        <w:t>SQLite. (n.d.). SQLite home page. Prieiga per internetą: https://www.sqlite.org</w:t>
      </w:r>
    </w:p>
    <w:p>
      <w:pPr>
        <w:pStyle w:val="Normal"/>
        <w:spacing w:lineRule="auto" w:line="360" w:before="0" w:after="120"/>
        <w:ind w:hanging="0"/>
        <w:jc w:val="both"/>
        <w:rPr/>
      </w:pPr>
      <w:r>
        <w:rPr>
          <w:rFonts w:cs="Times New Roman" w:ascii="Times New Roman" w:hAnsi="Times New Roman"/>
          <w:sz w:val="24"/>
          <w:szCs w:val="24"/>
        </w:rPr>
        <w:t>Studytonight. (n.d.). Database normalization – 1NF, 2NF, 3NF. Prieiga per internetą: https://www.studytonight.com/dbms/database-normalization.php</w:t>
      </w:r>
    </w:p>
    <w:p>
      <w:pPr>
        <w:pStyle w:val="Normal"/>
        <w:spacing w:lineRule="auto" w:line="360" w:before="0" w:after="120"/>
        <w:ind w:hanging="0"/>
        <w:jc w:val="both"/>
        <w:rPr/>
      </w:pPr>
      <w:r>
        <w:rPr>
          <w:rFonts w:cs="Times New Roman" w:ascii="Times New Roman" w:hAnsi="Times New Roman"/>
          <w:sz w:val="24"/>
          <w:szCs w:val="24"/>
        </w:rPr>
        <w:t>Supabase. (n.d.). Supabase. Prieiga per internetą: https://supabase.com</w:t>
      </w:r>
    </w:p>
    <w:p>
      <w:pPr>
        <w:pStyle w:val="Normal"/>
        <w:spacing w:lineRule="auto" w:line="360" w:before="0" w:after="120"/>
        <w:ind w:hanging="0"/>
        <w:jc w:val="both"/>
        <w:rPr/>
      </w:pPr>
      <w:r>
        <w:rPr>
          <w:rFonts w:cs="Times New Roman" w:ascii="Times New Roman" w:hAnsi="Times New Roman"/>
          <w:sz w:val="24"/>
          <w:szCs w:val="24"/>
        </w:rPr>
        <w:t>Susisiekimo ministerija. (2025). Lietuvos pašto generaliniu direktoriumi išrinktas Kastytis Valantinas. Prieiga per internetą: https://sumin.lrv.lt/lt/naujienos/lietuvos-pasto-generaliniu-direktoriumi-isrinktas-kastytis-valantinas/</w:t>
      </w:r>
    </w:p>
    <w:p>
      <w:pPr>
        <w:pStyle w:val="Normal"/>
        <w:spacing w:lineRule="auto" w:line="360" w:before="0" w:after="120"/>
        <w:ind w:hanging="0"/>
        <w:jc w:val="both"/>
        <w:rPr/>
      </w:pPr>
      <w:r>
        <w:rPr>
          <w:rFonts w:cs="Times New Roman" w:ascii="Times New Roman" w:hAnsi="Times New Roman"/>
          <w:sz w:val="24"/>
          <w:szCs w:val="24"/>
        </w:rPr>
        <w:t>TechTarget. (n.d.). Information system. Prieiga per internetą: https://www.techtarget.com/searchcio/definition/information-system</w:t>
      </w:r>
    </w:p>
    <w:p>
      <w:pPr>
        <w:pStyle w:val="Normal"/>
        <w:spacing w:lineRule="auto" w:line="360" w:before="0" w:after="120"/>
        <w:ind w:hanging="0"/>
        <w:jc w:val="both"/>
        <w:rPr/>
      </w:pPr>
      <w:r>
        <w:rPr>
          <w:rFonts w:cs="Times New Roman" w:ascii="Times New Roman" w:hAnsi="Times New Roman"/>
          <w:sz w:val="24"/>
          <w:szCs w:val="24"/>
        </w:rPr>
        <w:t>The Document Foundation. (n.d.). LibreOffice Base. Prieiga per internetą: https://www.libreoffice.org/discover/base/</w:t>
      </w:r>
      <w:r>
        <w:br w:type="page"/>
      </w:r>
    </w:p>
    <w:p>
      <w:pPr>
        <w:pStyle w:val="Normal"/>
        <w:spacing w:lineRule="auto" w:line="360" w:before="0" w:after="360"/>
        <w:jc w:val="center"/>
        <w:rPr/>
      </w:pPr>
      <w:r>
        <w:rPr>
          <w:rFonts w:cs="Times New Roman" w:ascii="Times New Roman" w:hAnsi="Times New Roman"/>
          <w:b/>
          <w:sz w:val="28"/>
          <w:szCs w:val="28"/>
        </w:rPr>
        <w:t>PRIEDAI</w:t>
      </w:r>
    </w:p>
    <w:p>
      <w:pPr>
        <w:pStyle w:val="Normal"/>
        <w:spacing w:lineRule="auto" w:line="360" w:before="0" w:after="360"/>
        <w:ind w:firstLine="708"/>
        <w:jc w:val="both"/>
        <w:rPr/>
      </w:pPr>
      <w:r>
        <w:rPr>
          <w:rFonts w:cs="Times New Roman" w:ascii="Times New Roman" w:hAnsi="Times New Roman"/>
          <w:sz w:val="24"/>
          <w:szCs w:val="24"/>
        </w:rPr>
        <w:t>Žemiau pateikiamas darbe esančių priedų sąrašas. Kiekviename priede aprašomos konkrečios praktinės užduoties metu naudotos dirbtinio intelekto užklausos ir gauti atsakymai.</w:t>
      </w:r>
    </w:p>
    <w:p>
      <w:pPr>
        <w:pStyle w:val="Normal"/>
        <w:spacing w:lineRule="auto" w:line="360" w:before="0" w:after="120"/>
        <w:rPr/>
      </w:pPr>
      <w:hyperlink w:anchor="priedas_1">
        <w:r>
          <w:rPr>
            <w:rStyle w:val="Hyperlink"/>
            <w:rFonts w:cs="Times New Roman" w:ascii="Times New Roman" w:hAnsi="Times New Roman"/>
            <w:sz w:val="24"/>
            <w:szCs w:val="24"/>
          </w:rPr>
          <w:t>1 PRIEDAS. PU1 dirbtinio intelekto užklausos ir gauti atsakymai</w:t>
        </w:r>
      </w:hyperlink>
    </w:p>
    <w:p>
      <w:pPr>
        <w:pStyle w:val="Normal"/>
        <w:spacing w:lineRule="auto" w:line="360" w:before="0" w:after="120"/>
        <w:rPr/>
      </w:pPr>
      <w:hyperlink w:anchor="priedas_2">
        <w:r>
          <w:rPr>
            <w:rStyle w:val="Hyperlink"/>
            <w:rFonts w:cs="Times New Roman" w:ascii="Times New Roman" w:hAnsi="Times New Roman"/>
            <w:sz w:val="24"/>
            <w:szCs w:val="24"/>
          </w:rPr>
          <w:t>2 PRIEDAS. PU2 dirbtinio intelekto užklausos ir gauti atsakymai</w:t>
        </w:r>
      </w:hyperlink>
    </w:p>
    <w:p>
      <w:pPr>
        <w:pStyle w:val="Normal"/>
        <w:spacing w:lineRule="auto" w:line="360" w:before="0" w:after="120"/>
        <w:rPr/>
      </w:pPr>
      <w:hyperlink w:anchor="priedas_3">
        <w:r>
          <w:rPr>
            <w:rStyle w:val="Hyperlink"/>
            <w:rFonts w:cs="Times New Roman" w:ascii="Times New Roman" w:hAnsi="Times New Roman"/>
            <w:sz w:val="24"/>
            <w:szCs w:val="24"/>
          </w:rPr>
          <w:t>3 PRIEDAS. PU3 dirbtinio intelekto užklausos ir gauti atsakymai</w:t>
        </w:r>
      </w:hyperlink>
    </w:p>
    <w:p>
      <w:pPr>
        <w:pStyle w:val="Normal"/>
        <w:spacing w:lineRule="auto" w:line="360" w:before="0" w:after="120"/>
        <w:rPr/>
      </w:pPr>
      <w:hyperlink w:anchor="priedas_4">
        <w:r>
          <w:rPr>
            <w:rStyle w:val="Hyperlink"/>
            <w:rFonts w:cs="Times New Roman" w:ascii="Times New Roman" w:hAnsi="Times New Roman"/>
            <w:sz w:val="24"/>
            <w:szCs w:val="24"/>
          </w:rPr>
          <w:t>4 PRIEDAS. PU4 dirbtinio intelekto užklausos ir gauti atsakymai</w:t>
        </w:r>
      </w:hyperlink>
    </w:p>
    <w:p>
      <w:pPr>
        <w:pStyle w:val="Normal"/>
        <w:spacing w:lineRule="auto" w:line="360" w:before="0" w:after="120"/>
        <w:rPr/>
      </w:pPr>
      <w:hyperlink w:anchor="priedas_5">
        <w:r>
          <w:rPr>
            <w:rStyle w:val="Hyperlink"/>
            <w:rFonts w:cs="Times New Roman" w:ascii="Times New Roman" w:hAnsi="Times New Roman"/>
            <w:sz w:val="24"/>
            <w:szCs w:val="24"/>
          </w:rPr>
          <w:t>5 PRIEDAS. PU5 dirbtinio intelekto užklausos ir gauti atsakymai</w:t>
        </w:r>
      </w:hyperlink>
    </w:p>
    <w:p>
      <w:pPr>
        <w:pStyle w:val="Normal"/>
        <w:spacing w:lineRule="auto" w:line="360" w:before="0" w:after="120"/>
        <w:rPr/>
      </w:pPr>
      <w:hyperlink w:anchor="priedas_6">
        <w:r>
          <w:rPr>
            <w:rStyle w:val="Hyperlink"/>
            <w:rFonts w:cs="Times New Roman" w:ascii="Times New Roman" w:hAnsi="Times New Roman"/>
            <w:sz w:val="24"/>
            <w:szCs w:val="24"/>
          </w:rPr>
          <w:t>6 PRIEDAS. PU6 dirbtinio intelekto užklausos ir gauti atsakymai</w:t>
        </w:r>
      </w:hyperlink>
    </w:p>
    <w:p>
      <w:pPr>
        <w:pStyle w:val="Normal"/>
        <w:spacing w:lineRule="auto" w:line="360" w:before="0" w:after="120"/>
        <w:rPr/>
      </w:pPr>
      <w:hyperlink w:anchor="priedas_7">
        <w:r>
          <w:rPr>
            <w:rStyle w:val="Hyperlink"/>
            <w:rFonts w:cs="Times New Roman" w:ascii="Times New Roman" w:hAnsi="Times New Roman"/>
            <w:sz w:val="24"/>
            <w:szCs w:val="24"/>
          </w:rPr>
          <w:t>7 PRIEDAS. PU7 dirbtinio intelekto užklausos ir gauti atsakymai</w:t>
        </w:r>
      </w:hyperlink>
      <w:r>
        <w:br w:type="page"/>
      </w:r>
    </w:p>
    <w:p>
      <w:pPr>
        <w:pStyle w:val="Normal"/>
        <w:spacing w:before="0" w:after="240"/>
        <w:jc w:val="right"/>
        <w:rPr/>
      </w:pPr>
      <w:bookmarkStart w:id="137" w:name="priedas_1"/>
      <w:r>
        <w:rPr>
          <w:rFonts w:cs="Times New Roman" w:ascii="Times New Roman" w:hAnsi="Times New Roman"/>
          <w:b/>
          <w:sz w:val="24"/>
          <w:szCs w:val="24"/>
        </w:rPr>
        <w:t>1 PRIEDAS</w:t>
      </w:r>
      <w:bookmarkEnd w:id="137"/>
    </w:p>
    <w:p>
      <w:pPr>
        <w:pStyle w:val="Normal"/>
        <w:spacing w:lineRule="auto" w:line="360" w:before="0" w:after="360"/>
        <w:jc w:val="center"/>
        <w:rPr/>
      </w:pPr>
      <w:r>
        <w:rPr>
          <w:rFonts w:cs="Times New Roman" w:ascii="Times New Roman" w:hAnsi="Times New Roman"/>
          <w:b/>
          <w:sz w:val="24"/>
          <w:szCs w:val="24"/>
        </w:rPr>
        <w:t>PU1 DIRBTINIO INTELEKTO UŽKLAUSOS IR GAUTI ATSAKYMAI</w:t>
      </w:r>
    </w:p>
    <w:p>
      <w:pPr>
        <w:pStyle w:val="Normal"/>
        <w:spacing w:lineRule="exact" w:line="360" w:before="0" w:after="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before="0" w:after="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before="0" w:after="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0"/>
        <w:rPr/>
      </w:pPr>
      <w:r>
        <w:rPr>
          <w:rFonts w:ascii="Times New Roman" w:hAnsi="Times New Roman"/>
          <w:b/>
          <w:sz w:val="24"/>
        </w:rPr>
        <w:t>1 užklausa:</w:t>
      </w:r>
    </w:p>
    <w:p>
      <w:pPr>
        <w:pStyle w:val="Normal"/>
        <w:spacing w:lineRule="exact" w:line="360" w:before="0" w:after="0"/>
        <w:ind w:left="397"/>
        <w:jc w:val="both"/>
        <w:rPr/>
      </w:pPr>
      <w:r>
        <w:rPr>
          <w:rFonts w:ascii="Times New Roman" w:hAnsi="Times New Roman"/>
          <w:i/>
          <w:sz w:val="24"/>
        </w:rPr>
        <w:t>Nu tipo gali peržiūrėti šį dokumentą ir paaiškinti kuo skiriasi IS ir DB reikalavimai ir duoti pavyzdžių?</w:t>
      </w:r>
    </w:p>
    <w:p>
      <w:pPr>
        <w:pStyle w:val="Normal"/>
        <w:spacing w:lineRule="exact" w:line="360" w:before="120" w:after="0"/>
        <w:rPr/>
      </w:pPr>
      <w:r>
        <w:rPr>
          <w:rFonts w:ascii="Times New Roman" w:hAnsi="Times New Roman"/>
          <w:b/>
          <w:sz w:val="24"/>
        </w:rPr>
        <w:t>Gautas atsakymas (santrauka):</w:t>
      </w:r>
    </w:p>
    <w:p>
      <w:pPr>
        <w:pStyle w:val="Normal"/>
        <w:spacing w:lineRule="exact" w:line="360" w:before="0" w:after="0"/>
        <w:jc w:val="both"/>
        <w:rPr/>
      </w:pPr>
      <w:r>
        <w:rPr>
          <w:rFonts w:ascii="Times New Roman" w:hAnsi="Times New Roman"/>
          <w:sz w:val="24"/>
        </w:rPr>
        <w:t>Claude paaiškino, kad informacinė sistema yra orientuota į verslo procesus ir naudotojų sąsają, o duomenų bazė – į struktūrizuotą duomenų saugojimą ir valdymą. Buvo aptarti funkciniai reikalavimai (automatizavimas, integracija), saugumo aspektai (prieigos lygiai, šifravimas, atsarginės kopijos), skirtingi vartotojų tipai ir kūrimo proceso etapai pagal ISDLC ir DBDLC modelius.</w:t>
      </w:r>
    </w:p>
    <w:p>
      <w:pPr>
        <w:pStyle w:val="Normal"/>
        <w:rPr/>
      </w:pPr>
      <w:r>
        <w:rPr/>
      </w:r>
    </w:p>
    <w:p>
      <w:pPr>
        <w:pStyle w:val="Normal"/>
        <w:spacing w:lineRule="exact" w:line="360" w:before="240" w:after="0"/>
        <w:rPr/>
      </w:pPr>
      <w:r>
        <w:rPr>
          <w:rFonts w:ascii="Times New Roman" w:hAnsi="Times New Roman"/>
          <w:b/>
          <w:sz w:val="24"/>
        </w:rPr>
        <w:t>2 užklausa:</w:t>
      </w:r>
    </w:p>
    <w:p>
      <w:pPr>
        <w:pStyle w:val="Normal"/>
        <w:spacing w:lineRule="exact" w:line="360" w:before="0" w:after="0"/>
        <w:ind w:left="397"/>
        <w:jc w:val="both"/>
        <w:rPr/>
      </w:pPr>
      <w:r>
        <w:rPr>
          <w:rFonts w:ascii="Times New Roman" w:hAnsi="Times New Roman"/>
          <w:i/>
          <w:sz w:val="24"/>
        </w:rPr>
        <w:t>O kokie šablonai naudojami IS ir DB reikalavimams rinkti?</w:t>
      </w:r>
    </w:p>
    <w:p>
      <w:pPr>
        <w:pStyle w:val="Normal"/>
        <w:spacing w:lineRule="exact" w:line="360" w:before="120" w:after="0"/>
        <w:rPr/>
      </w:pPr>
      <w:r>
        <w:rPr>
          <w:rFonts w:ascii="Times New Roman" w:hAnsi="Times New Roman"/>
          <w:b/>
          <w:sz w:val="24"/>
        </w:rPr>
        <w:t>Gautas atsakymas (santrauka):</w:t>
      </w:r>
    </w:p>
    <w:p>
      <w:pPr>
        <w:pStyle w:val="Normal"/>
        <w:spacing w:lineRule="auto" w:line="360" w:before="1440" w:after="160"/>
        <w:jc w:val="center"/>
        <w:rPr/>
      </w:pPr>
      <w:r>
        <w:rPr>
          <w:rFonts w:ascii="Times New Roman" w:hAnsi="Times New Roman"/>
          <w:sz w:val="24"/>
        </w:rPr>
        <w:t xml:space="preserve">Claude įvardijo informacinės sistemos reikalavimų rinkimo šablonus: reikalavimų specifikacijos dokumentą (SRS) ir panaudojimo atvejų šabloną (Use Case). Duomenų bazės reikalavimams – esybių ir ryšių diagramą (ERD) ir duomenų žodyną. Kiekvieno šablono paskirtis ir nauda buvo trumpai paaiškinta. </w:t>
      </w:r>
      <w:r>
        <w:rPr>
          <w:rFonts w:eastAsia="Calibri" w:cs="Calibri" w:ascii="Calibri" w:hAnsi="Calibri"/>
          <w:b/>
          <w:bCs/>
          <w:sz w:val="24"/>
          <w:szCs w:val="24"/>
        </w:rPr>
        <w:t>VILNIAUS UNIVERSITETO KAUNO FAKULTETAS</w:t>
      </w:r>
      <w:r>
        <w:br w:type="page"/>
      </w:r>
    </w:p>
    <w:p>
      <w:pPr>
        <w:pStyle w:val="Normal"/>
        <w:spacing w:before="0" w:after="240"/>
        <w:jc w:val="right"/>
        <w:rPr/>
      </w:pPr>
      <w:bookmarkStart w:id="138" w:name="priedas_2"/>
      <w:r>
        <w:rPr>
          <w:rFonts w:cs="Times New Roman" w:ascii="Times New Roman" w:hAnsi="Times New Roman"/>
          <w:b/>
          <w:sz w:val="24"/>
          <w:szCs w:val="24"/>
        </w:rPr>
        <w:t>2 PRIEDAS</w:t>
      </w:r>
      <w:bookmarkEnd w:id="138"/>
    </w:p>
    <w:p>
      <w:pPr>
        <w:pStyle w:val="Normal"/>
        <w:spacing w:lineRule="auto" w:line="360" w:before="0" w:after="360"/>
        <w:jc w:val="center"/>
        <w:rPr/>
      </w:pPr>
      <w:r>
        <w:rPr>
          <w:rFonts w:cs="Times New Roman" w:ascii="Times New Roman" w:hAnsi="Times New Roman"/>
          <w:b/>
          <w:sz w:val="24"/>
          <w:szCs w:val="24"/>
        </w:rPr>
        <w:t>PU2 DIRBTINIO INTELEKTO UŽKLAUSOS IR GAUTI ATSAKYMAI</w:t>
      </w:r>
    </w:p>
    <w:p>
      <w:pPr>
        <w:pStyle w:val="Normal"/>
        <w:spacing w:lineRule="exact" w:line="36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200"/>
        <w:rPr/>
      </w:pPr>
      <w:r>
        <w:rPr>
          <w:rFonts w:ascii="Times New Roman" w:hAnsi="Times New Roman"/>
          <w:b/>
          <w:sz w:val="24"/>
        </w:rPr>
        <w:t>1 užklausa:</w:t>
      </w:r>
    </w:p>
    <w:p>
      <w:pPr>
        <w:pStyle w:val="Normal"/>
        <w:spacing w:lineRule="exact" w:line="360"/>
        <w:ind w:left="397"/>
        <w:jc w:val="both"/>
        <w:rPr/>
      </w:pPr>
      <w:r>
        <w:rPr>
          <w:rFonts w:ascii="Times New Roman" w:hAnsi="Times New Roman"/>
          <w:i/>
          <w:sz w:val="24"/>
        </w:rPr>
        <w:t>Gali paaiškinti kuo skiriasi skirtingos organizacinės struktūros – hierarchinė, matricinė, komandinė, tinklinė ir kitos? Kaip jos atrodo vizualiai?</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paaiškino kiekvieną organizacinės struktūros tipą: hierarchinė – piramidės formos, komandinė – savarankiškos komandos aplink vadovybę, matricinė – kryžminis dviejų ašių valdymas, tinklinė – geografiškai paskirstyti mazgai. Buvo pateikti vizualūs pavyzdžiai ir paaiškinta, kurioje situacijoje kiekviena struktūra yra tinkamiausia.</w:t>
      </w:r>
    </w:p>
    <w:p>
      <w:pPr>
        <w:pStyle w:val="Normal"/>
        <w:rPr/>
      </w:pPr>
      <w:r>
        <w:rPr/>
      </w:r>
    </w:p>
    <w:p>
      <w:pPr>
        <w:pStyle w:val="Normal"/>
        <w:spacing w:lineRule="exact" w:line="360" w:before="240" w:after="200"/>
        <w:rPr/>
      </w:pPr>
      <w:r>
        <w:rPr>
          <w:rFonts w:ascii="Times New Roman" w:hAnsi="Times New Roman"/>
          <w:b/>
          <w:sz w:val="24"/>
        </w:rPr>
        <w:t>2 užklausa:</w:t>
      </w:r>
    </w:p>
    <w:p>
      <w:pPr>
        <w:pStyle w:val="Normal"/>
        <w:spacing w:lineRule="exact" w:line="360"/>
        <w:ind w:left="397"/>
        <w:jc w:val="both"/>
        <w:rPr/>
      </w:pPr>
      <w:r>
        <w:rPr>
          <w:rFonts w:ascii="Times New Roman" w:hAnsi="Times New Roman"/>
          <w:i/>
          <w:sz w:val="24"/>
        </w:rPr>
        <w:t>Kokioms organizacijoms būtų tinkamiausios šios struktūros? Gali pateikti realių pavyzdžių?</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pateikė realių organizacijų pavyzdžių pagal struktūrų tipus ir paaiškino, kodėl konkrečios struktūros tinka konkretiems sektoriams – technologijų bendrovėms, mažmeninei prekybai ir valstybinėms įmonėms. Gauta informacija buvo panaudota kaip orientacinė medžiaga renkantis organizacijas ir aprašant struktūrų privalumus ir trūkumus.</w:t>
      </w:r>
      <w:r>
        <w:br w:type="page"/>
      </w:r>
    </w:p>
    <w:p>
      <w:pPr>
        <w:pStyle w:val="Normal"/>
        <w:spacing w:before="0" w:after="240"/>
        <w:jc w:val="right"/>
        <w:rPr/>
      </w:pPr>
      <w:bookmarkStart w:id="139" w:name="priedas_3"/>
      <w:r>
        <w:rPr>
          <w:rFonts w:cs="Times New Roman" w:ascii="Times New Roman" w:hAnsi="Times New Roman"/>
          <w:b/>
          <w:sz w:val="24"/>
          <w:szCs w:val="24"/>
        </w:rPr>
        <w:t>3 PRIEDAS</w:t>
      </w:r>
      <w:bookmarkEnd w:id="139"/>
    </w:p>
    <w:p>
      <w:pPr>
        <w:pStyle w:val="Normal"/>
        <w:spacing w:lineRule="auto" w:line="360" w:before="0" w:after="360"/>
        <w:jc w:val="center"/>
        <w:rPr/>
      </w:pPr>
      <w:r>
        <w:rPr>
          <w:rFonts w:cs="Times New Roman" w:ascii="Times New Roman" w:hAnsi="Times New Roman"/>
          <w:b/>
          <w:sz w:val="24"/>
          <w:szCs w:val="24"/>
        </w:rPr>
        <w:t>PU3 DIRBTINIO INTELEKTO UŽKLAUSOS IR GAUTI ATSAKYMAI</w:t>
      </w:r>
    </w:p>
    <w:p>
      <w:pPr>
        <w:pStyle w:val="Normal"/>
        <w:spacing w:lineRule="exact" w:line="36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200"/>
        <w:rPr/>
      </w:pPr>
      <w:r>
        <w:rPr>
          <w:rFonts w:ascii="Times New Roman" w:hAnsi="Times New Roman"/>
          <w:b/>
          <w:sz w:val="24"/>
        </w:rPr>
        <w:t>1 užklausa:</w:t>
      </w:r>
    </w:p>
    <w:p>
      <w:pPr>
        <w:pStyle w:val="Normal"/>
        <w:spacing w:lineRule="exact" w:line="360"/>
        <w:ind w:left="397"/>
        <w:jc w:val="both"/>
        <w:rPr/>
      </w:pPr>
      <w:r>
        <w:rPr>
          <w:rFonts w:ascii="Times New Roman" w:hAnsi="Times New Roman"/>
          <w:i/>
          <w:sz w:val="24"/>
        </w:rPr>
        <w:t>Surask ir paaiškink 10 šiuolaikinių duomenų bazių kūrimo įrankių – kuo jie skiriasi ir kam tinkami?</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identifikavo dešimt duomenų bazių kūrimo ir valdymo įrankių, suskirstytų į kategorijas: darbalaukio įrankiai (MS Access, LibreOffice Base, OpenOffice Base), administravimo įrankiai (MySQL Workbench, pgAdmin, DBeaver) ir modernios debesijos platformos (Budibase, Airtable, NocoDB, Supabase). Pateikta kiekvieno įrankio paskirtis ir pagrindinės techninės savybės.</w:t>
      </w:r>
    </w:p>
    <w:p>
      <w:pPr>
        <w:pStyle w:val="Normal"/>
        <w:rPr/>
      </w:pPr>
      <w:r>
        <w:rPr/>
      </w:r>
    </w:p>
    <w:p>
      <w:pPr>
        <w:pStyle w:val="Normal"/>
        <w:spacing w:lineRule="exact" w:line="360" w:before="240" w:after="200"/>
        <w:rPr/>
      </w:pPr>
      <w:r>
        <w:rPr>
          <w:rFonts w:ascii="Times New Roman" w:hAnsi="Times New Roman"/>
          <w:b/>
          <w:sz w:val="24"/>
        </w:rPr>
        <w:t>2 užklausa:</w:t>
      </w:r>
    </w:p>
    <w:p>
      <w:pPr>
        <w:pStyle w:val="Normal"/>
        <w:spacing w:lineRule="exact" w:line="360"/>
        <w:ind w:left="397"/>
        <w:jc w:val="both"/>
        <w:rPr/>
      </w:pPr>
      <w:r>
        <w:rPr>
          <w:rFonts w:ascii="Times New Roman" w:hAnsi="Times New Roman"/>
          <w:i/>
          <w:sz w:val="24"/>
        </w:rPr>
        <w:t>Pagal kokius kriterijus juos galima palyginti? Pateik pavyzdžių.</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pasiūlė palyginimo kriterijus: vidinė duomenų bazė, NoSQL jungtys, REST API palaikymas, programėlių kūrimo įrankiai, darbo eigos automatizavimas, debesijos prieinamumas, savarankiškas diegimas ir atvirojo kodo prieinamumas. Kriterijai buvo patikrinti pagal oficialius šaltinių dokumentus prieš įtraukiant į lentelę.</w:t>
      </w:r>
      <w:r>
        <w:br w:type="page"/>
      </w:r>
    </w:p>
    <w:p>
      <w:pPr>
        <w:pStyle w:val="Normal"/>
        <w:spacing w:before="0" w:after="240"/>
        <w:jc w:val="right"/>
        <w:rPr/>
      </w:pPr>
      <w:bookmarkStart w:id="140" w:name="priedas_4"/>
      <w:r>
        <w:rPr>
          <w:rFonts w:cs="Times New Roman" w:ascii="Times New Roman" w:hAnsi="Times New Roman"/>
          <w:b/>
          <w:sz w:val="24"/>
          <w:szCs w:val="24"/>
        </w:rPr>
        <w:t>4 PRIEDAS</w:t>
      </w:r>
      <w:bookmarkEnd w:id="140"/>
    </w:p>
    <w:p>
      <w:pPr>
        <w:pStyle w:val="Normal"/>
        <w:spacing w:lineRule="auto" w:line="360" w:before="0" w:after="360"/>
        <w:jc w:val="center"/>
        <w:rPr/>
      </w:pPr>
      <w:r>
        <w:rPr>
          <w:rFonts w:cs="Times New Roman" w:ascii="Times New Roman" w:hAnsi="Times New Roman"/>
          <w:b/>
          <w:sz w:val="24"/>
          <w:szCs w:val="24"/>
        </w:rPr>
        <w:t>PU4 DIRBTINIO INTELEKTO UŽKLAUSOS IR GAUTI ATSAKYMAI</w:t>
      </w:r>
    </w:p>
    <w:p>
      <w:pPr>
        <w:pStyle w:val="Normal"/>
        <w:spacing w:lineRule="exact" w:line="36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200"/>
        <w:rPr/>
      </w:pPr>
      <w:r>
        <w:rPr>
          <w:rFonts w:ascii="Times New Roman" w:hAnsi="Times New Roman"/>
          <w:b/>
          <w:sz w:val="24"/>
        </w:rPr>
        <w:t>1 užklausa:</w:t>
      </w:r>
    </w:p>
    <w:p>
      <w:pPr>
        <w:pStyle w:val="Normal"/>
        <w:spacing w:lineRule="exact" w:line="360"/>
        <w:ind w:left="397"/>
        <w:jc w:val="both"/>
        <w:rPr/>
      </w:pPr>
      <w:r>
        <w:rPr>
          <w:rFonts w:ascii="Times New Roman" w:hAnsi="Times New Roman"/>
          <w:i/>
          <w:sz w:val="24"/>
        </w:rPr>
        <w:t>Paaiškink kaip veikia LibreOffice Base ir DB Browser for SQLite – kaip kurti lenteles, nustatyti raktus?</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paaiškino abiejų įrankių pagrindinius veiksmus: lentelių kūrimą Design View aplinkoje, pirminių raktų nustatymą, išorinių raktų apibrėžimą ir ryšių valdymą. Informacija buvo panaudota kaip orientacinė prieš pradedant praktinį darbą.</w:t>
      </w:r>
    </w:p>
    <w:p>
      <w:pPr>
        <w:pStyle w:val="Normal"/>
        <w:rPr/>
      </w:pPr>
      <w:r>
        <w:rPr/>
      </w:r>
    </w:p>
    <w:p>
      <w:pPr>
        <w:pStyle w:val="Normal"/>
        <w:spacing w:lineRule="exact" w:line="360" w:before="240" w:after="200"/>
        <w:rPr/>
      </w:pPr>
      <w:r>
        <w:rPr>
          <w:rFonts w:ascii="Times New Roman" w:hAnsi="Times New Roman"/>
          <w:b/>
          <w:sz w:val="24"/>
        </w:rPr>
        <w:t>2 užklausa:</w:t>
      </w:r>
    </w:p>
    <w:p>
      <w:pPr>
        <w:pStyle w:val="Normal"/>
        <w:spacing w:lineRule="exact" w:line="360"/>
        <w:ind w:left="397"/>
        <w:jc w:val="both"/>
        <w:rPr/>
      </w:pPr>
      <w:r>
        <w:rPr>
          <w:rFonts w:ascii="Times New Roman" w:hAnsi="Times New Roman"/>
          <w:i/>
          <w:sz w:val="24"/>
        </w:rPr>
        <w:t>Kokios lentelės ir laukai reikalingi universiteto duomenų bazei? Pateik pavyzdį.</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pasiūlė trijų lentelių struktūrą: Students (StudentID, FirstName, LastName, Email, Major, EnrollmentYear), Courses (CourseID, CourseName, Credits, Department) ir Enrollments (EnrollmentID, StudentID FK, CourseID FK, Semester, Grade). Struktūra buvo patikrinta ir pritaikyta autoriaus savarankiškai kuriant lenteles įrankyje.</w:t>
      </w:r>
      <w:r>
        <w:br w:type="page"/>
      </w:r>
    </w:p>
    <w:p>
      <w:pPr>
        <w:pStyle w:val="Normal"/>
        <w:spacing w:before="0" w:after="240"/>
        <w:jc w:val="right"/>
        <w:rPr/>
      </w:pPr>
      <w:bookmarkStart w:id="141" w:name="priedas_5"/>
      <w:r>
        <w:rPr>
          <w:rFonts w:cs="Times New Roman" w:ascii="Times New Roman" w:hAnsi="Times New Roman"/>
          <w:b/>
          <w:sz w:val="24"/>
          <w:szCs w:val="24"/>
        </w:rPr>
        <w:t>5 PRIEDAS</w:t>
      </w:r>
      <w:bookmarkEnd w:id="141"/>
    </w:p>
    <w:p>
      <w:pPr>
        <w:pStyle w:val="Normal"/>
        <w:spacing w:lineRule="auto" w:line="360" w:before="0" w:after="360"/>
        <w:jc w:val="center"/>
        <w:rPr/>
      </w:pPr>
      <w:r>
        <w:rPr>
          <w:rFonts w:cs="Times New Roman" w:ascii="Times New Roman" w:hAnsi="Times New Roman"/>
          <w:b/>
          <w:sz w:val="24"/>
          <w:szCs w:val="24"/>
        </w:rPr>
        <w:t>PU5 DIRBTINIO INTELEKTO UŽKLAUSOS IR GAUTI ATSAKYMAI</w:t>
      </w:r>
    </w:p>
    <w:p>
      <w:pPr>
        <w:pStyle w:val="Normal"/>
        <w:spacing w:lineRule="exact" w:line="36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200"/>
        <w:rPr/>
      </w:pPr>
      <w:r>
        <w:rPr>
          <w:rFonts w:ascii="Times New Roman" w:hAnsi="Times New Roman"/>
          <w:b/>
          <w:sz w:val="24"/>
        </w:rPr>
        <w:t>1 užklausa:</w:t>
      </w:r>
    </w:p>
    <w:p>
      <w:pPr>
        <w:pStyle w:val="Normal"/>
        <w:spacing w:lineRule="exact" w:line="360"/>
        <w:ind w:left="397"/>
        <w:jc w:val="both"/>
        <w:rPr/>
      </w:pPr>
      <w:r>
        <w:rPr>
          <w:rFonts w:ascii="Times New Roman" w:hAnsi="Times New Roman"/>
          <w:i/>
          <w:sz w:val="24"/>
        </w:rPr>
        <w:t>Turiu PU5 užduotį – padėk identifikuoti esybes ir atributus iš pateiktų sąrašų ir pasiūlyk ERD struktūrą.</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padėjo identifikuoti esybes (Klientai, Produktai, Užsakymai; Pacientai, Gydytojai, Vizitai; Knygos, Nariai, SkolinimosiĮrašai) ir atributus iš pateiktų elementų sąrašų. Pasiūlyta ERD struktūra su ryšiais ir pirminiais/išoriniais raktais kiekvienai sistemai.</w:t>
      </w:r>
    </w:p>
    <w:p>
      <w:pPr>
        <w:pStyle w:val="Normal"/>
        <w:rPr/>
      </w:pPr>
      <w:r>
        <w:rPr/>
      </w:r>
    </w:p>
    <w:p>
      <w:pPr>
        <w:pStyle w:val="Normal"/>
        <w:spacing w:lineRule="exact" w:line="360" w:before="240" w:after="200"/>
        <w:rPr/>
      </w:pPr>
      <w:r>
        <w:rPr>
          <w:rFonts w:ascii="Times New Roman" w:hAnsi="Times New Roman"/>
          <w:b/>
          <w:sz w:val="24"/>
        </w:rPr>
        <w:t>2 užklausa:</w:t>
      </w:r>
    </w:p>
    <w:p>
      <w:pPr>
        <w:pStyle w:val="Normal"/>
        <w:spacing w:lineRule="exact" w:line="360"/>
        <w:ind w:left="397"/>
        <w:jc w:val="both"/>
        <w:rPr/>
      </w:pPr>
      <w:r>
        <w:rPr>
          <w:rFonts w:ascii="Times New Roman" w:hAnsi="Times New Roman"/>
          <w:i/>
          <w:sz w:val="24"/>
        </w:rPr>
        <w:t>Kaip sukurti šias DB lenteles DB Browser for SQLite? Kokius duomenų tipus naudoti?</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paaiškino DB Browser for SQLite naudojimą: lentelių kūrimą Database Structure skirtuke, duomenų tipų pasirinkimą (INTEGER, TEXT, REAL, DATE), pirminių ir išorinių raktų nustatymą bei duomenų įvedimą Browse Data skirtuke.</w:t>
      </w:r>
      <w:r>
        <w:br w:type="page"/>
      </w:r>
    </w:p>
    <w:p>
      <w:pPr>
        <w:pStyle w:val="Normal"/>
        <w:spacing w:before="0" w:after="240"/>
        <w:jc w:val="right"/>
        <w:rPr/>
      </w:pPr>
      <w:bookmarkStart w:id="142" w:name="priedas_6"/>
      <w:r>
        <w:rPr>
          <w:rFonts w:cs="Times New Roman" w:ascii="Times New Roman" w:hAnsi="Times New Roman"/>
          <w:b/>
          <w:sz w:val="24"/>
          <w:szCs w:val="24"/>
        </w:rPr>
        <w:t>6 PRIEDAS</w:t>
      </w:r>
      <w:bookmarkEnd w:id="142"/>
    </w:p>
    <w:p>
      <w:pPr>
        <w:pStyle w:val="Normal"/>
        <w:spacing w:lineRule="auto" w:line="360" w:before="0" w:after="360"/>
        <w:jc w:val="center"/>
        <w:rPr/>
      </w:pPr>
      <w:r>
        <w:rPr>
          <w:rFonts w:cs="Times New Roman" w:ascii="Times New Roman" w:hAnsi="Times New Roman"/>
          <w:b/>
          <w:sz w:val="24"/>
          <w:szCs w:val="24"/>
        </w:rPr>
        <w:t>PU6 DIRBTINIO INTELEKTO UŽKLAUSOS IR GAUTI ATSAKYMAI</w:t>
      </w:r>
    </w:p>
    <w:p>
      <w:pPr>
        <w:pStyle w:val="Normal"/>
        <w:spacing w:lineRule="exact" w:line="36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200"/>
        <w:rPr/>
      </w:pPr>
      <w:r>
        <w:rPr>
          <w:rFonts w:ascii="Times New Roman" w:hAnsi="Times New Roman"/>
          <w:b/>
          <w:sz w:val="24"/>
        </w:rPr>
        <w:t>1 užklausa:</w:t>
      </w:r>
    </w:p>
    <w:p>
      <w:pPr>
        <w:pStyle w:val="Normal"/>
        <w:spacing w:lineRule="exact" w:line="360"/>
        <w:ind w:left="397"/>
        <w:jc w:val="both"/>
        <w:rPr/>
      </w:pPr>
      <w:r>
        <w:rPr>
          <w:rFonts w:ascii="Times New Roman" w:hAnsi="Times New Roman"/>
          <w:i/>
          <w:sz w:val="24"/>
        </w:rPr>
        <w:t>Paaiškink kaip veikia duomenų normalizavimas – kas yra 1NF, 2NF, 3NF ir kokios anomalijos būna?</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paaiškino normalizavimo proceso žingsnius: 1NF – atominiai laukai ir pirminis raktas, 2NF – pašalinamos dalinės priklausomybės, 3NF – pašalinamos tranzityvinės priklausomybės. Taip pat aprašytos trijų tipų anomalijos: atnaujinimo, įterpimo ir ištrynimo.</w:t>
      </w:r>
    </w:p>
    <w:p>
      <w:pPr>
        <w:pStyle w:val="Normal"/>
        <w:rPr/>
      </w:pPr>
      <w:r>
        <w:rPr/>
      </w:r>
    </w:p>
    <w:p>
      <w:pPr>
        <w:pStyle w:val="Normal"/>
        <w:spacing w:lineRule="exact" w:line="360" w:before="240" w:after="200"/>
        <w:rPr/>
      </w:pPr>
      <w:r>
        <w:rPr>
          <w:rFonts w:ascii="Times New Roman" w:hAnsi="Times New Roman"/>
          <w:b/>
          <w:sz w:val="24"/>
        </w:rPr>
        <w:t>2 užklausa:</w:t>
      </w:r>
    </w:p>
    <w:p>
      <w:pPr>
        <w:pStyle w:val="Normal"/>
        <w:spacing w:lineRule="exact" w:line="360"/>
        <w:ind w:left="397"/>
        <w:jc w:val="both"/>
        <w:rPr/>
      </w:pPr>
      <w:r>
        <w:rPr>
          <w:rFonts w:ascii="Times New Roman" w:hAnsi="Times New Roman"/>
          <w:i/>
          <w:sz w:val="24"/>
        </w:rPr>
        <w:t>Patikrink mano normalizavimo schemas – ar teisingai identifikavau priklausomybes?</w:t>
      </w:r>
    </w:p>
    <w:p>
      <w:pPr>
        <w:pStyle w:val="Normal"/>
        <w:spacing w:lineRule="exact" w:line="360" w:before="120" w:after="200"/>
        <w:rPr/>
      </w:pPr>
      <w:r>
        <w:rPr>
          <w:rFonts w:ascii="Times New Roman" w:hAnsi="Times New Roman"/>
          <w:b/>
          <w:sz w:val="24"/>
        </w:rPr>
        <w:t>Gautas atsakymas (santrauka):</w:t>
      </w:r>
    </w:p>
    <w:p>
      <w:pPr>
        <w:pStyle w:val="Normal"/>
        <w:spacing w:lineRule="exact" w:line="360"/>
        <w:jc w:val="both"/>
        <w:rPr/>
      </w:pPr>
      <w:r>
        <w:rPr>
          <w:rFonts w:ascii="Times New Roman" w:hAnsi="Times New Roman"/>
          <w:sz w:val="24"/>
        </w:rPr>
        <w:t>Claude patvirtino normalizavimo schemas ir atkreipė dėmesį į tranzityvinę priklausomybę InstructorPhone → Instructor studentų registracijos sistemoje. Galutinės schemos buvo patikrintos ir patvirtintos autoriaus.</w:t>
      </w:r>
      <w:r>
        <w:br w:type="page"/>
      </w:r>
    </w:p>
    <w:p>
      <w:pPr>
        <w:pStyle w:val="Normal"/>
        <w:spacing w:before="0" w:after="240"/>
        <w:jc w:val="right"/>
        <w:rPr/>
      </w:pPr>
      <w:bookmarkStart w:id="143" w:name="priedas_7"/>
      <w:r>
        <w:rPr>
          <w:rFonts w:cs="Times New Roman" w:ascii="Times New Roman" w:hAnsi="Times New Roman"/>
          <w:b/>
          <w:sz w:val="24"/>
          <w:szCs w:val="24"/>
        </w:rPr>
        <w:t>7 PRIEDAS</w:t>
      </w:r>
      <w:bookmarkEnd w:id="143"/>
    </w:p>
    <w:p>
      <w:pPr>
        <w:pStyle w:val="Normal"/>
        <w:spacing w:lineRule="auto" w:line="360" w:before="0" w:after="360"/>
        <w:jc w:val="center"/>
        <w:rPr/>
      </w:pPr>
      <w:r>
        <w:rPr>
          <w:rFonts w:cs="Times New Roman" w:ascii="Times New Roman" w:hAnsi="Times New Roman"/>
          <w:b/>
          <w:sz w:val="24"/>
          <w:szCs w:val="24"/>
        </w:rPr>
        <w:t>PU7 DIRBTINIO INTELEKTO UŽKLAUSOS IR GAUTI ATSAKYMAI</w:t>
      </w:r>
    </w:p>
    <w:p>
      <w:pPr>
        <w:pStyle w:val="Normal"/>
        <w:spacing w:lineRule="exact" w:line="360" w:before="0" w:after="0"/>
        <w:rPr/>
      </w:pPr>
      <w:r>
        <w:rPr>
          <w:rFonts w:ascii="Times New Roman" w:hAnsi="Times New Roman"/>
          <w:b/>
          <w:sz w:val="24"/>
        </w:rPr>
        <w:t xml:space="preserve">Naudotas įrankis: </w:t>
      </w:r>
      <w:r>
        <w:rPr>
          <w:rFonts w:ascii="Times New Roman" w:hAnsi="Times New Roman"/>
          <w:sz w:val="24"/>
        </w:rPr>
        <w:t>Claude Sonnet 4.6 (Anthropic)</w:t>
      </w:r>
    </w:p>
    <w:p>
      <w:pPr>
        <w:pStyle w:val="Normal"/>
        <w:spacing w:lineRule="exact" w:line="360" w:before="0" w:after="0"/>
        <w:rPr/>
      </w:pPr>
      <w:r>
        <w:rPr>
          <w:rFonts w:ascii="Times New Roman" w:hAnsi="Times New Roman"/>
          <w:b/>
          <w:sz w:val="24"/>
        </w:rPr>
        <w:t xml:space="preserve">Prieiga per: </w:t>
      </w:r>
      <w:r>
        <w:rPr>
          <w:rFonts w:ascii="Times New Roman" w:hAnsi="Times New Roman"/>
          <w:sz w:val="24"/>
        </w:rPr>
        <w:t>claude.ai (internetinė versija)</w:t>
      </w:r>
    </w:p>
    <w:p>
      <w:pPr>
        <w:pStyle w:val="Normal"/>
        <w:spacing w:lineRule="exact" w:line="360" w:before="0" w:after="0"/>
        <w:rPr/>
      </w:pPr>
      <w:r>
        <w:rPr>
          <w:rFonts w:ascii="Times New Roman" w:hAnsi="Times New Roman"/>
          <w:b/>
          <w:sz w:val="24"/>
        </w:rPr>
        <w:t xml:space="preserve">Data: </w:t>
      </w:r>
      <w:r>
        <w:rPr>
          <w:rFonts w:ascii="Times New Roman" w:hAnsi="Times New Roman"/>
          <w:sz w:val="24"/>
        </w:rPr>
        <w:t>2026 m. gegužės mėn.</w:t>
      </w:r>
    </w:p>
    <w:p>
      <w:pPr>
        <w:pStyle w:val="Normal"/>
        <w:rPr/>
      </w:pPr>
      <w:r>
        <w:rPr/>
      </w:r>
    </w:p>
    <w:p>
      <w:pPr>
        <w:pStyle w:val="Normal"/>
        <w:spacing w:lineRule="exact" w:line="360" w:before="240" w:after="0"/>
        <w:rPr/>
      </w:pPr>
      <w:r>
        <w:rPr>
          <w:rFonts w:ascii="Times New Roman" w:hAnsi="Times New Roman"/>
          <w:b/>
          <w:sz w:val="24"/>
        </w:rPr>
        <w:t>1 užklausa:</w:t>
      </w:r>
    </w:p>
    <w:p>
      <w:pPr>
        <w:pStyle w:val="Normal"/>
        <w:spacing w:lineRule="exact" w:line="360" w:before="0" w:after="0"/>
        <w:ind w:left="397"/>
        <w:jc w:val="both"/>
        <w:rPr/>
      </w:pPr>
      <w:r>
        <w:rPr>
          <w:rFonts w:ascii="Times New Roman" w:hAnsi="Times New Roman"/>
          <w:i/>
          <w:sz w:val="24"/>
        </w:rPr>
        <w:t>Paaiškink kaip veikia MS Access užklausos, formos ir ataskaitos – kuo jos skiriasi ir kaip jas kurti?</w:t>
      </w:r>
    </w:p>
    <w:p>
      <w:pPr>
        <w:pStyle w:val="Normal"/>
        <w:spacing w:lineRule="exact" w:line="360" w:before="120" w:after="0"/>
        <w:rPr/>
      </w:pPr>
      <w:r>
        <w:rPr>
          <w:rFonts w:ascii="Times New Roman" w:hAnsi="Times New Roman"/>
          <w:b/>
          <w:sz w:val="24"/>
        </w:rPr>
        <w:t>Gautas atsakymas (santrauka):</w:t>
      </w:r>
    </w:p>
    <w:p>
      <w:pPr>
        <w:pStyle w:val="Normal"/>
        <w:spacing w:lineRule="exact" w:line="360" w:before="0" w:after="0"/>
        <w:jc w:val="both"/>
        <w:rPr/>
      </w:pPr>
      <w:r>
        <w:rPr>
          <w:rFonts w:ascii="Times New Roman" w:hAnsi="Times New Roman"/>
          <w:sz w:val="24"/>
        </w:rPr>
        <w:t>Claude paaiškino pagrindinius MS Access objektus: užklausos filtruoja ir agreguoja duomenis, formos teikia vartotojo sąsają, ataskaitos formatuoja duomenis. Aprašyta kaip naudoti Query Wizard ir Design View, Form Wizard ir Report Wizard.</w:t>
      </w:r>
    </w:p>
    <w:p>
      <w:pPr>
        <w:pStyle w:val="Normal"/>
        <w:rPr/>
      </w:pPr>
      <w:r>
        <w:rPr/>
      </w:r>
    </w:p>
    <w:p>
      <w:pPr>
        <w:pStyle w:val="Normal"/>
        <w:spacing w:lineRule="exact" w:line="360" w:before="240" w:after="0"/>
        <w:rPr/>
      </w:pPr>
      <w:r>
        <w:rPr>
          <w:rFonts w:ascii="Times New Roman" w:hAnsi="Times New Roman"/>
          <w:b/>
          <w:sz w:val="24"/>
        </w:rPr>
        <w:t>2 užklausa:</w:t>
      </w:r>
    </w:p>
    <w:p>
      <w:pPr>
        <w:pStyle w:val="Normal"/>
        <w:spacing w:lineRule="exact" w:line="360" w:before="0" w:after="0"/>
        <w:ind w:left="397"/>
        <w:jc w:val="both"/>
        <w:rPr/>
      </w:pPr>
      <w:r>
        <w:rPr>
          <w:rFonts w:ascii="Times New Roman" w:hAnsi="Times New Roman"/>
          <w:i/>
          <w:sz w:val="24"/>
        </w:rPr>
        <w:t>Kaip sukurti užklausas su GROUP BY ir SUM/AVG/COUNT/MAX funkcijomis Access Design View?</w:t>
      </w:r>
    </w:p>
    <w:p>
      <w:pPr>
        <w:pStyle w:val="Normal"/>
        <w:spacing w:lineRule="exact" w:line="360" w:before="120" w:after="0"/>
        <w:rPr/>
      </w:pPr>
      <w:r>
        <w:rPr>
          <w:rFonts w:ascii="Times New Roman" w:hAnsi="Times New Roman"/>
          <w:b/>
          <w:sz w:val="24"/>
        </w:rPr>
        <w:t>Gautas atsakymas (santrauka):</w:t>
      </w:r>
    </w:p>
    <w:p>
      <w:pPr>
        <w:pStyle w:val="Normal"/>
        <w:spacing w:lineRule="exact" w:line="360" w:before="0" w:after="0"/>
        <w:jc w:val="both"/>
        <w:rPr/>
      </w:pPr>
      <w:r>
        <w:rPr>
          <w:rFonts w:ascii="Times New Roman" w:hAnsi="Times New Roman"/>
          <w:sz w:val="24"/>
        </w:rPr>
        <w:t>Claude paaiškino Totals (Σ) mygtuko naudojimą – jis įterpia GROUP BY eilutę. Funkcijos pasirenkamos iš dropdown: Sum, Avg, Count, Max. Laukui su funkcija nereikia Group By. Rezultatai rodomi Datasheet View paleidus užklausą.</w:t>
      </w:r>
    </w:p>
    <w:p>
      <w:pPr>
        <w:pStyle w:val="Normal"/>
        <w:spacing w:lineRule="exact" w:line="360" w:before="0" w:after="0"/>
        <w:jc w:val="both"/>
        <w:rPr/>
      </w:pPr>
      <w:r>
        <w:rPr/>
      </w:r>
    </w:p>
    <w:sectPr>
      <w:footerReference w:type="even" r:id="rId40"/>
      <w:footerReference w:type="default" r:id="rId41"/>
      <w:footerReference w:type="first" r:id="rId42"/>
      <w:type w:val="nextPage"/>
      <w:pgSz w:w="11906" w:h="16838"/>
      <w:pgMar w:left="1417" w:right="850" w:gutter="0" w:header="0" w:top="1134" w:footer="708"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Times New Roman">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88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Calibri" w:hAnsi="Calibri" w:cs="Calibri" w:hint="default"/>
        <w:sz w:val="24"/>
        <w:szCs w:val="24"/>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Times New Roman" w:hAnsi="Times New Roman" w:eastAsia="Times New Roman" w:cs="Times New Roman"/>
      <w:b/>
      <w:color w:val="000000"/>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b/>
      <w:color w:val="000000"/>
      <w:sz w:val="24"/>
      <w:szCs w:val="24"/>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b/>
      <w:color w:val="000000"/>
      <w:sz w:val="24"/>
      <w:szCs w:val="24"/>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rPr>
      <w:color w:val="00000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9" w:leader="dot"/>
      </w:tabs>
      <w:ind w:hanging="0" w:left="0"/>
    </w:pPr>
    <w:rPr/>
  </w:style>
  <w:style w:type="paragraph" w:styleId="TOC2">
    <w:name w:val="TOC 2"/>
    <w:basedOn w:val="Index"/>
    <w:pPr>
      <w:tabs>
        <w:tab w:val="clear" w:pos="720"/>
        <w:tab w:val="right" w:pos="9356" w:leader="dot"/>
      </w:tabs>
      <w:ind w:hanging="0" w:left="283"/>
    </w:pPr>
    <w:rPr/>
  </w:style>
  <w:style w:type="paragraph" w:styleId="TOC3">
    <w:name w:val="TOC 3"/>
    <w:basedOn w:val="Index"/>
    <w:pPr>
      <w:tabs>
        <w:tab w:val="clear" w:pos="720"/>
        <w:tab w:val="right" w:pos="9072"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88</Pages>
  <Words>10187</Words>
  <Characters>73533</Characters>
  <CharactersWithSpaces>82368</CharactersWithSpaces>
  <Paragraphs>1571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2026-05-29T18:01:00Z</dcterms:created>
  <dc:creator>python-docx</dc:creator>
  <dc:description>generated by python-docx</dc:description>
  <dc:language>en-US</dc:language>
  <cp:lastModifiedBy/>
  <dcterms:modified xsi:type="dcterms:W3CDTF">2026-05-29T18:39:15Z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