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cs="Times New Roman" w:eastAsia="Times New Roman"/>
          <w:b/>
          <w:i w:val="0"/>
          <w:sz w:val="28"/>
        </w:rPr>
        <w:t>VILNIAUS UNIVERSITETO</w:t>
      </w:r>
    </w:p>
    <w:p>
      <w:pPr>
        <w:spacing w:line="240" w:lineRule="auto" w:before="0" w:after="600"/>
        <w:jc w:val="center"/>
      </w:pPr>
      <w:r>
        <w:rPr>
          <w:rFonts w:ascii="Times New Roman" w:hAnsi="Times New Roman" w:cs="Times New Roman" w:eastAsia="Times New Roman"/>
          <w:b/>
          <w:i w:val="0"/>
          <w:sz w:val="28"/>
        </w:rPr>
        <w:t>KAUNO FAKULTETAS</w:t>
      </w:r>
    </w:p>
    <w:p>
      <w:pPr>
        <w:spacing w:line="240" w:lineRule="auto" w:before="0" w:after="3080"/>
        <w:jc w:val="center"/>
      </w:pPr>
      <w:r>
        <w:rPr>
          <w:rFonts w:ascii="Times New Roman" w:hAnsi="Times New Roman" w:cs="Times New Roman" w:eastAsia="Times New Roman"/>
          <w:b w:val="0"/>
          <w:i w:val="0"/>
          <w:sz w:val="28"/>
        </w:rPr>
        <w:t>SOCIALINIŲ MOKSLŲ IR TAIKOMOSIOS INFORMATIKOS INSTITUTAS</w:t>
      </w:r>
    </w:p>
    <w:p>
      <w:pPr>
        <w:spacing w:line="240" w:lineRule="auto" w:before="0" w:after="1800"/>
        <w:jc w:val="center"/>
      </w:pPr>
      <w:r>
        <w:rPr>
          <w:rFonts w:ascii="Times New Roman" w:hAnsi="Times New Roman" w:cs="Times New Roman" w:eastAsia="Times New Roman"/>
          <w:b w:val="0"/>
          <w:i w:val="0"/>
          <w:sz w:val="24"/>
        </w:rPr>
        <w:t>Marketingo technologijų studijų programa</w:t>
      </w:r>
    </w:p>
    <w:p>
      <w:pPr>
        <w:spacing w:line="240" w:lineRule="auto" w:before="0" w:after="1800"/>
        <w:jc w:val="center"/>
      </w:pPr>
      <w:r>
        <w:rPr>
          <w:rFonts w:ascii="Times New Roman" w:hAnsi="Times New Roman" w:cs="Times New Roman" w:eastAsia="Times New Roman"/>
          <w:b/>
          <w:i w:val="0"/>
          <w:sz w:val="24"/>
        </w:rPr>
        <w:t>ANDRIUS VARGONAS</w:t>
      </w:r>
    </w:p>
    <w:p>
      <w:pPr>
        <w:spacing w:line="240" w:lineRule="auto" w:before="0" w:after="600"/>
        <w:jc w:val="center"/>
      </w:pPr>
      <w:r>
        <w:rPr>
          <w:rFonts w:ascii="Times New Roman" w:hAnsi="Times New Roman" w:cs="Times New Roman" w:eastAsia="Times New Roman"/>
          <w:b/>
          <w:i w:val="0"/>
          <w:sz w:val="28"/>
        </w:rPr>
        <w:t>INFORMACINIŲ SISTEMŲ IR DUOMENŲ BAZIŲ KŪRIMO REIKALAVIMŲ PALYGINIMAS</w:t>
      </w:r>
    </w:p>
    <w:p>
      <w:pPr>
        <w:spacing w:line="240" w:lineRule="auto" w:before="0" w:after="4800"/>
        <w:jc w:val="center"/>
      </w:pPr>
      <w:r>
        <w:rPr>
          <w:rFonts w:ascii="Times New Roman" w:hAnsi="Times New Roman" w:cs="Times New Roman" w:eastAsia="Times New Roman"/>
          <w:b w:val="0"/>
          <w:i w:val="0"/>
          <w:sz w:val="24"/>
        </w:rPr>
        <w:t>Informacijos sistemos ir duomenų bazės</w:t>
      </w:r>
    </w:p>
    <w:p>
      <w:pPr>
        <w:spacing w:line="240" w:lineRule="auto" w:before="0" w:after="0"/>
        <w:jc w:val="center"/>
      </w:pPr>
      <w:r>
        <w:rPr>
          <w:rFonts w:ascii="Times New Roman" w:hAnsi="Times New Roman" w:cs="Times New Roman" w:eastAsia="Times New Roman"/>
          <w:b w:val="0"/>
          <w:i w:val="0"/>
          <w:sz w:val="24"/>
        </w:rPr>
        <w:t>Kaunas 2026</w:t>
      </w:r>
    </w:p>
    <w:p>
      <w:pPr>
        <w:sectPr>
          <w:footerReference w:type="default" r:id="rId10"/>
          <w:pgSz w:w="11906" w:h="16838"/>
          <w:pgMar w:top="1134" w:right="850" w:bottom="1134" w:left="1417" w:header="709" w:footer="709" w:gutter="0"/>
          <w:cols w:space="720"/>
          <w:docGrid w:linePitch="360"/>
        </w:sectPr>
      </w:pPr>
    </w:p>
    <w:p>
      <w:pPr>
        <w:spacing w:line="360" w:lineRule="auto" w:before="0" w:after="240"/>
        <w:jc w:val="center"/>
      </w:pPr>
      <w:r>
        <w:rPr>
          <w:rFonts w:ascii="Times New Roman" w:hAnsi="Times New Roman" w:cs="Times New Roman" w:eastAsia="Times New Roman"/>
          <w:b/>
          <w:i w:val="0"/>
          <w:sz w:val="28"/>
        </w:rPr>
        <w:t>TURINYS</w:t>
      </w:r>
    </w:p>
    <w:p>
      <w:pPr>
        <w:tabs>
          <w:tab w:pos="9354" w:val="right"/>
        </w:tabs>
        <w:spacing w:line="360" w:lineRule="auto" w:before="0" w:after="0"/>
        <w:jc w:val="left"/>
      </w:pPr>
      <w:r>
        <w:rPr>
          <w:rFonts w:ascii="Times New Roman" w:hAnsi="Times New Roman" w:cs="Times New Roman" w:eastAsia="Times New Roman"/>
          <w:b w:val="0"/>
          <w:i w:val="0"/>
          <w:sz w:val="24"/>
        </w:rPr>
        <w:t>ĮVADAS</w:t>
      </w:r>
      <w:r>
        <w:rPr>
          <w:rFonts w:ascii="Times New Roman" w:hAnsi="Times New Roman" w:cs="Times New Roman" w:eastAsia="Times New Roman"/>
          <w:b w:val="0"/>
          <w:i w:val="0"/>
          <w:sz w:val="24"/>
        </w:rPr>
        <w:tab/>
        <w:t>3</w:t>
      </w:r>
    </w:p>
    <w:p>
      <w:pPr>
        <w:tabs>
          <w:tab w:pos="9354" w:val="right"/>
        </w:tabs>
        <w:spacing w:line="360" w:lineRule="auto" w:before="0" w:after="0"/>
        <w:jc w:val="left"/>
      </w:pPr>
      <w:r>
        <w:rPr>
          <w:rFonts w:ascii="Times New Roman" w:hAnsi="Times New Roman" w:cs="Times New Roman" w:eastAsia="Times New Roman"/>
          <w:b w:val="0"/>
          <w:i w:val="0"/>
          <w:sz w:val="24"/>
        </w:rPr>
        <w:t>1. INFORMACINIŲ SISTEMŲ IR DUOMENŲ BAZIŲ SAMPRATA</w:t>
      </w:r>
      <w:r>
        <w:rPr>
          <w:rFonts w:ascii="Times New Roman" w:hAnsi="Times New Roman" w:cs="Times New Roman" w:eastAsia="Times New Roman"/>
          <w:b w:val="0"/>
          <w:i w:val="0"/>
          <w:sz w:val="24"/>
        </w:rPr>
        <w:tab/>
        <w:t>4</w:t>
      </w:r>
    </w:p>
    <w:p>
      <w:pPr>
        <w:tabs>
          <w:tab w:pos="9354" w:val="right"/>
        </w:tabs>
        <w:spacing w:line="360" w:lineRule="auto" w:before="0" w:after="0"/>
        <w:jc w:val="left"/>
      </w:pPr>
      <w:r>
        <w:rPr>
          <w:rFonts w:ascii="Times New Roman" w:hAnsi="Times New Roman" w:cs="Times New Roman" w:eastAsia="Times New Roman"/>
          <w:b w:val="0"/>
          <w:i w:val="0"/>
          <w:sz w:val="24"/>
        </w:rPr>
        <w:t xml:space="preserve">    1.1. Informacinės sistemos apibrėžimas</w:t>
      </w:r>
      <w:r>
        <w:rPr>
          <w:rFonts w:ascii="Times New Roman" w:hAnsi="Times New Roman" w:cs="Times New Roman" w:eastAsia="Times New Roman"/>
          <w:b w:val="0"/>
          <w:i w:val="0"/>
          <w:sz w:val="24"/>
        </w:rPr>
        <w:tab/>
        <w:t>4</w:t>
      </w:r>
    </w:p>
    <w:p>
      <w:pPr>
        <w:tabs>
          <w:tab w:pos="9354" w:val="right"/>
        </w:tabs>
        <w:spacing w:line="360" w:lineRule="auto" w:before="0" w:after="0"/>
        <w:jc w:val="left"/>
      </w:pPr>
      <w:r>
        <w:rPr>
          <w:rFonts w:ascii="Times New Roman" w:hAnsi="Times New Roman" w:cs="Times New Roman" w:eastAsia="Times New Roman"/>
          <w:b w:val="0"/>
          <w:i w:val="0"/>
          <w:sz w:val="24"/>
        </w:rPr>
        <w:t xml:space="preserve">    1.2. Duomenų bazės apibrėžimas</w:t>
      </w:r>
      <w:r>
        <w:rPr>
          <w:rFonts w:ascii="Times New Roman" w:hAnsi="Times New Roman" w:cs="Times New Roman" w:eastAsia="Times New Roman"/>
          <w:b w:val="0"/>
          <w:i w:val="0"/>
          <w:sz w:val="24"/>
        </w:rPr>
        <w:tab/>
        <w:t>4</w:t>
      </w:r>
    </w:p>
    <w:p>
      <w:pPr>
        <w:tabs>
          <w:tab w:pos="9354" w:val="right"/>
        </w:tabs>
        <w:spacing w:line="360" w:lineRule="auto" w:before="0" w:after="0"/>
        <w:jc w:val="left"/>
      </w:pPr>
      <w:r>
        <w:rPr>
          <w:rFonts w:ascii="Times New Roman" w:hAnsi="Times New Roman" w:cs="Times New Roman" w:eastAsia="Times New Roman"/>
          <w:b w:val="0"/>
          <w:i w:val="0"/>
          <w:sz w:val="24"/>
        </w:rPr>
        <w:t>2. IS IR DB REIKALAVIMŲ PALYGINIMAS</w:t>
      </w:r>
      <w:r>
        <w:rPr>
          <w:rFonts w:ascii="Times New Roman" w:hAnsi="Times New Roman" w:cs="Times New Roman" w:eastAsia="Times New Roman"/>
          <w:b w:val="0"/>
          <w:i w:val="0"/>
          <w:sz w:val="24"/>
        </w:rPr>
        <w:tab/>
        <w:t>5</w:t>
      </w:r>
    </w:p>
    <w:p>
      <w:pPr>
        <w:tabs>
          <w:tab w:pos="9354" w:val="right"/>
        </w:tabs>
        <w:spacing w:line="360" w:lineRule="auto" w:before="0" w:after="0"/>
        <w:jc w:val="left"/>
      </w:pPr>
      <w:r>
        <w:rPr>
          <w:rFonts w:ascii="Times New Roman" w:hAnsi="Times New Roman" w:cs="Times New Roman" w:eastAsia="Times New Roman"/>
          <w:b w:val="0"/>
          <w:i w:val="0"/>
          <w:sz w:val="24"/>
        </w:rPr>
        <w:t xml:space="preserve">    2.1. Palyginamosios analizės lentelė</w:t>
      </w:r>
      <w:r>
        <w:rPr>
          <w:rFonts w:ascii="Times New Roman" w:hAnsi="Times New Roman" w:cs="Times New Roman" w:eastAsia="Times New Roman"/>
          <w:b w:val="0"/>
          <w:i w:val="0"/>
          <w:sz w:val="24"/>
        </w:rPr>
        <w:tab/>
        <w:t>5</w:t>
      </w:r>
    </w:p>
    <w:p>
      <w:pPr>
        <w:tabs>
          <w:tab w:pos="9354" w:val="right"/>
        </w:tabs>
        <w:spacing w:line="360" w:lineRule="auto" w:before="0" w:after="0"/>
        <w:jc w:val="left"/>
      </w:pPr>
      <w:r>
        <w:rPr>
          <w:rFonts w:ascii="Times New Roman" w:hAnsi="Times New Roman" w:cs="Times New Roman" w:eastAsia="Times New Roman"/>
          <w:b w:val="0"/>
          <w:i w:val="0"/>
          <w:sz w:val="24"/>
        </w:rPr>
        <w:t xml:space="preserve">    2.2. Pigu.lt ir Omniva Lietuva pavyzdžių analizė</w:t>
      </w:r>
      <w:r>
        <w:rPr>
          <w:rFonts w:ascii="Times New Roman" w:hAnsi="Times New Roman" w:cs="Times New Roman" w:eastAsia="Times New Roman"/>
          <w:b w:val="0"/>
          <w:i w:val="0"/>
          <w:sz w:val="24"/>
        </w:rPr>
        <w:tab/>
        <w:t>6</w:t>
      </w:r>
    </w:p>
    <w:p>
      <w:pPr>
        <w:tabs>
          <w:tab w:pos="9354" w:val="right"/>
        </w:tabs>
        <w:spacing w:line="360" w:lineRule="auto" w:before="0" w:after="0"/>
        <w:jc w:val="left"/>
      </w:pPr>
      <w:r>
        <w:rPr>
          <w:rFonts w:ascii="Times New Roman" w:hAnsi="Times New Roman" w:cs="Times New Roman" w:eastAsia="Times New Roman"/>
          <w:b w:val="0"/>
          <w:i w:val="0"/>
          <w:sz w:val="24"/>
        </w:rPr>
        <w:t xml:space="preserve">    2.3. Rašytinė palyginamoji analizė</w:t>
      </w:r>
      <w:r>
        <w:rPr>
          <w:rFonts w:ascii="Times New Roman" w:hAnsi="Times New Roman" w:cs="Times New Roman" w:eastAsia="Times New Roman"/>
          <w:b w:val="0"/>
          <w:i w:val="0"/>
          <w:sz w:val="24"/>
        </w:rPr>
        <w:tab/>
        <w:t>7</w:t>
      </w:r>
    </w:p>
    <w:p>
      <w:pPr>
        <w:tabs>
          <w:tab w:pos="9354" w:val="right"/>
        </w:tabs>
        <w:spacing w:line="360" w:lineRule="auto" w:before="0" w:after="0"/>
        <w:jc w:val="left"/>
      </w:pPr>
      <w:r>
        <w:rPr>
          <w:rFonts w:ascii="Times New Roman" w:hAnsi="Times New Roman" w:cs="Times New Roman" w:eastAsia="Times New Roman"/>
          <w:b w:val="0"/>
          <w:i w:val="0"/>
          <w:sz w:val="24"/>
        </w:rPr>
        <w:t>3. IS IR DB REIKALAVIMŲ RINKIMO ŠABLONAI</w:t>
      </w:r>
      <w:r>
        <w:rPr>
          <w:rFonts w:ascii="Times New Roman" w:hAnsi="Times New Roman" w:cs="Times New Roman" w:eastAsia="Times New Roman"/>
          <w:b w:val="0"/>
          <w:i w:val="0"/>
          <w:sz w:val="24"/>
        </w:rPr>
        <w:tab/>
        <w:t>8</w:t>
      </w:r>
    </w:p>
    <w:p>
      <w:pPr>
        <w:tabs>
          <w:tab w:pos="9354" w:val="right"/>
        </w:tabs>
        <w:spacing w:line="360" w:lineRule="auto" w:before="0" w:after="0"/>
        <w:jc w:val="left"/>
      </w:pPr>
      <w:r>
        <w:rPr>
          <w:rFonts w:ascii="Times New Roman" w:hAnsi="Times New Roman" w:cs="Times New Roman" w:eastAsia="Times New Roman"/>
          <w:b w:val="0"/>
          <w:i w:val="0"/>
          <w:sz w:val="24"/>
        </w:rPr>
        <w:t xml:space="preserve">    3.1. IS reikalavimų specifikacijos šablonai</w:t>
      </w:r>
      <w:r>
        <w:rPr>
          <w:rFonts w:ascii="Times New Roman" w:hAnsi="Times New Roman" w:cs="Times New Roman" w:eastAsia="Times New Roman"/>
          <w:b w:val="0"/>
          <w:i w:val="0"/>
          <w:sz w:val="24"/>
        </w:rPr>
        <w:tab/>
        <w:t>8</w:t>
      </w:r>
    </w:p>
    <w:p>
      <w:pPr>
        <w:tabs>
          <w:tab w:pos="9354" w:val="right"/>
        </w:tabs>
        <w:spacing w:line="360" w:lineRule="auto" w:before="0" w:after="0"/>
        <w:jc w:val="left"/>
      </w:pPr>
      <w:r>
        <w:rPr>
          <w:rFonts w:ascii="Times New Roman" w:hAnsi="Times New Roman" w:cs="Times New Roman" w:eastAsia="Times New Roman"/>
          <w:b w:val="0"/>
          <w:i w:val="0"/>
          <w:sz w:val="24"/>
        </w:rPr>
        <w:t xml:space="preserve">    3.2. DB reikalavimų rinkimo šablonai</w:t>
      </w:r>
      <w:r>
        <w:rPr>
          <w:rFonts w:ascii="Times New Roman" w:hAnsi="Times New Roman" w:cs="Times New Roman" w:eastAsia="Times New Roman"/>
          <w:b w:val="0"/>
          <w:i w:val="0"/>
          <w:sz w:val="24"/>
        </w:rPr>
        <w:tab/>
        <w:t>8</w:t>
      </w:r>
    </w:p>
    <w:p>
      <w:pPr>
        <w:tabs>
          <w:tab w:pos="9354" w:val="right"/>
        </w:tabs>
        <w:spacing w:line="360" w:lineRule="auto" w:before="0" w:after="0"/>
        <w:jc w:val="left"/>
      </w:pPr>
      <w:r>
        <w:rPr>
          <w:rFonts w:ascii="Times New Roman" w:hAnsi="Times New Roman" w:cs="Times New Roman" w:eastAsia="Times New Roman"/>
          <w:b w:val="0"/>
          <w:i w:val="0"/>
          <w:sz w:val="24"/>
        </w:rPr>
        <w:t>IŠVADOS</w:t>
      </w:r>
      <w:r>
        <w:rPr>
          <w:rFonts w:ascii="Times New Roman" w:hAnsi="Times New Roman" w:cs="Times New Roman" w:eastAsia="Times New Roman"/>
          <w:b w:val="0"/>
          <w:i w:val="0"/>
          <w:sz w:val="24"/>
        </w:rPr>
        <w:tab/>
        <w:t>10</w:t>
      </w:r>
    </w:p>
    <w:p>
      <w:pPr>
        <w:tabs>
          <w:tab w:pos="9354" w:val="right"/>
        </w:tabs>
        <w:spacing w:line="360" w:lineRule="auto" w:before="0" w:after="0"/>
        <w:jc w:val="left"/>
      </w:pPr>
      <w:r>
        <w:rPr>
          <w:rFonts w:ascii="Times New Roman" w:hAnsi="Times New Roman" w:cs="Times New Roman" w:eastAsia="Times New Roman"/>
          <w:b w:val="0"/>
          <w:i w:val="0"/>
          <w:sz w:val="24"/>
        </w:rPr>
        <w:t>LITERATŪROS SĄRAŠAS</w:t>
      </w:r>
      <w:r>
        <w:rPr>
          <w:rFonts w:ascii="Times New Roman" w:hAnsi="Times New Roman" w:cs="Times New Roman" w:eastAsia="Times New Roman"/>
          <w:b w:val="0"/>
          <w:i w:val="0"/>
          <w:sz w:val="24"/>
        </w:rPr>
        <w:tab/>
        <w:t>11</w:t>
      </w:r>
    </w:p>
    <w:p>
      <w:pPr>
        <w:pStyle w:val="Heading1"/>
        <w:pageBreakBefore/>
        <w:spacing w:line="360" w:lineRule="auto" w:before="0" w:after="240"/>
        <w:jc w:val="center"/>
      </w:pPr>
      <w:r>
        <w:rPr>
          <w:rFonts w:ascii="Times New Roman" w:hAnsi="Times New Roman" w:cs="Times New Roman" w:eastAsia="Times New Roman"/>
          <w:b/>
          <w:i w:val="0"/>
          <w:color w:val="000000"/>
          <w:sz w:val="28"/>
        </w:rPr>
        <w:t>ĮVADAS</w:t>
      </w:r>
    </w:p>
    <w:p>
      <w:pPr>
        <w:spacing w:line="360" w:lineRule="auto" w:before="0" w:after="0"/>
        <w:ind w:firstLine="709"/>
        <w:jc w:val="both"/>
      </w:pPr>
      <w:r>
        <w:rPr>
          <w:rFonts w:ascii="Times New Roman" w:hAnsi="Times New Roman" w:cs="Times New Roman" w:eastAsia="Times New Roman"/>
          <w:b w:val="0"/>
          <w:i w:val="0"/>
          <w:sz w:val="24"/>
        </w:rPr>
        <w:t>Šių dienų skaitmeninėje aplinkoje informacinės sistemos (toliau – IS) ir duomenų bazės (toliau – DB) yra neatsiejami komponentai, užtikrinantys efektyvų organizacijų darbą ir teikiamų paslaugų kokybę. Nors abi technologijos yra glaudžiai susijusios, jų kūrimo reikalavimai skiriasi, atspindėdami skirtingas paskirtis ir naudotojų grupes.</w:t>
      </w:r>
    </w:p>
    <w:p>
      <w:pPr>
        <w:spacing w:line="360" w:lineRule="auto" w:before="0" w:after="0"/>
        <w:ind w:firstLine="709"/>
        <w:jc w:val="both"/>
      </w:pPr>
      <w:r>
        <w:rPr>
          <w:rFonts w:ascii="Times New Roman" w:hAnsi="Times New Roman" w:cs="Times New Roman" w:eastAsia="Times New Roman"/>
          <w:b w:val="0"/>
          <w:i w:val="0"/>
          <w:sz w:val="24"/>
        </w:rPr>
        <w:t>Šio darbo tikslas – pasinaudojant interneto pagalba palyginti informacinių sistemų ir duomenų bazių kūrimo reikalavimus pagal pagrindinius aspektus ir pateikti realius pavyzdžius iš Lietuvos rinkos.</w:t>
      </w:r>
    </w:p>
    <w:p>
      <w:pPr>
        <w:spacing w:line="360" w:lineRule="auto" w:before="0" w:after="0"/>
        <w:ind w:firstLine="709"/>
        <w:jc w:val="both"/>
      </w:pPr>
      <w:r>
        <w:rPr>
          <w:rFonts w:ascii="Times New Roman" w:hAnsi="Times New Roman" w:cs="Times New Roman" w:eastAsia="Times New Roman"/>
          <w:b w:val="0"/>
          <w:i w:val="0"/>
          <w:sz w:val="24"/>
        </w:rPr>
        <w:t>Darbo uždaviniai:</w:t>
      </w:r>
    </w:p>
    <w:p>
      <w:pPr>
        <w:pStyle w:val="ListNumber"/>
        <w:spacing w:line="360" w:lineRule="auto" w:before="0" w:after="0"/>
        <w:jc w:val="both"/>
      </w:pPr>
      <w:r>
        <w:rPr>
          <w:rFonts w:ascii="Times New Roman" w:hAnsi="Times New Roman" w:cs="Times New Roman" w:eastAsia="Times New Roman"/>
          <w:b w:val="0"/>
          <w:i w:val="0"/>
          <w:sz w:val="24"/>
        </w:rPr>
        <w:t>Apžvelgti IS ir DB sampratą.</w:t>
      </w:r>
    </w:p>
    <w:p>
      <w:pPr>
        <w:pStyle w:val="ListNumber"/>
        <w:spacing w:line="360" w:lineRule="auto" w:before="0" w:after="0"/>
        <w:jc w:val="both"/>
      </w:pPr>
      <w:r>
        <w:rPr>
          <w:rFonts w:ascii="Times New Roman" w:hAnsi="Times New Roman" w:cs="Times New Roman" w:eastAsia="Times New Roman"/>
          <w:b w:val="0"/>
          <w:i w:val="0"/>
          <w:sz w:val="24"/>
        </w:rPr>
        <w:t>Atlikti reikalavimų palyginamąją analizę pateikiant lentelę.</w:t>
      </w:r>
    </w:p>
    <w:p>
      <w:pPr>
        <w:pStyle w:val="ListNumber"/>
        <w:spacing w:line="360" w:lineRule="auto" w:before="0" w:after="0"/>
        <w:jc w:val="both"/>
      </w:pPr>
      <w:r>
        <w:rPr>
          <w:rFonts w:ascii="Times New Roman" w:hAnsi="Times New Roman" w:cs="Times New Roman" w:eastAsia="Times New Roman"/>
          <w:b w:val="0"/>
          <w:i w:val="0"/>
          <w:sz w:val="24"/>
        </w:rPr>
        <w:t>Išanalizuoti realų pavyzdį – Pigu.lt ir Omniva Lietuva.</w:t>
      </w:r>
    </w:p>
    <w:p>
      <w:pPr>
        <w:pStyle w:val="ListNumber"/>
        <w:spacing w:line="360" w:lineRule="auto" w:before="0" w:after="0"/>
        <w:jc w:val="both"/>
      </w:pPr>
      <w:r>
        <w:rPr>
          <w:rFonts w:ascii="Times New Roman" w:hAnsi="Times New Roman" w:cs="Times New Roman" w:eastAsia="Times New Roman"/>
          <w:b w:val="0"/>
          <w:i w:val="0"/>
          <w:sz w:val="24"/>
        </w:rPr>
        <w:t>Aprašyti pagrindinius reikalavimų rinkimo šablonus.</w:t>
      </w:r>
    </w:p>
    <w:p>
      <w:pPr>
        <w:spacing w:line="360" w:lineRule="auto" w:before="0" w:after="0"/>
        <w:ind w:firstLine="709"/>
        <w:jc w:val="both"/>
      </w:pPr>
      <w:r>
        <w:rPr>
          <w:rFonts w:ascii="Times New Roman" w:hAnsi="Times New Roman" w:cs="Times New Roman" w:eastAsia="Times New Roman"/>
          <w:b w:val="0"/>
          <w:i w:val="0"/>
          <w:sz w:val="24"/>
        </w:rPr>
        <w:t>Darbo metodai: literatūros ir interneto šaltinių analizė, palyginamoji analizė, atvejo analizė. Darbą sudaro trys skyriai: pirmajame pristatoma IS ir DB samprata, antrajame atliekamas palyginimas su realiu pavyzdžiu, trečiajame aptariami reikalavimų rinkimo šablonai.</w:t>
      </w:r>
    </w:p>
    <w:p>
      <w:pPr>
        <w:pStyle w:val="Heading1"/>
        <w:pageBreakBefore/>
        <w:spacing w:line="360" w:lineRule="auto" w:before="0" w:after="240"/>
        <w:jc w:val="center"/>
      </w:pPr>
      <w:r>
        <w:rPr>
          <w:rFonts w:ascii="Times New Roman" w:hAnsi="Times New Roman" w:cs="Times New Roman" w:eastAsia="Times New Roman"/>
          <w:b/>
          <w:i w:val="0"/>
          <w:color w:val="000000"/>
          <w:sz w:val="28"/>
        </w:rPr>
        <w:t>1. INFORMACINIŲ SISTEMŲ IR DUOMENŲ BAZIŲ SAMPRATA</w:t>
      </w:r>
    </w:p>
    <w:p>
      <w:pPr>
        <w:spacing w:line="360" w:lineRule="auto" w:before="0" w:after="0"/>
        <w:ind w:firstLine="709"/>
        <w:jc w:val="both"/>
      </w:pPr>
      <w:r>
        <w:rPr>
          <w:rFonts w:ascii="Times New Roman" w:hAnsi="Times New Roman" w:cs="Times New Roman" w:eastAsia="Times New Roman"/>
          <w:b w:val="0"/>
          <w:i w:val="0"/>
          <w:sz w:val="24"/>
        </w:rPr>
        <w:t>Šiame skyriuje aptariami pagrindiniai informacinių sistemų ir duomenų bazių apibrėžimai bei jų paskirtis.</w:t>
      </w:r>
    </w:p>
    <w:p>
      <w:pPr>
        <w:pStyle w:val="Heading2"/>
        <w:spacing w:line="360" w:lineRule="auto" w:before="240" w:after="120"/>
        <w:jc w:val="left"/>
      </w:pPr>
      <w:r>
        <w:rPr>
          <w:rFonts w:ascii="Times New Roman" w:hAnsi="Times New Roman" w:cs="Times New Roman" w:eastAsia="Times New Roman"/>
          <w:b/>
          <w:i w:val="0"/>
          <w:color w:val="000000"/>
          <w:sz w:val="24"/>
        </w:rPr>
        <w:t>1.1. Informacinės sistemos apibrėžimas</w:t>
      </w:r>
    </w:p>
    <w:p>
      <w:pPr>
        <w:spacing w:line="360" w:lineRule="auto" w:before="0" w:after="0"/>
        <w:ind w:firstLine="709"/>
        <w:jc w:val="both"/>
      </w:pPr>
      <w:r>
        <w:rPr>
          <w:rFonts w:ascii="Times New Roman" w:hAnsi="Times New Roman" w:cs="Times New Roman" w:eastAsia="Times New Roman"/>
          <w:b w:val="0"/>
          <w:i w:val="0"/>
          <w:sz w:val="24"/>
        </w:rPr>
        <w:t>Informacinė sistema – tai organizuotas žmonių, procesų, programinės bei techninės įrangos rinkinys, skirtas duomenims rinkti, apdoroti, saugoti ir paskirstyti, siekiant palaikyti organizacijos veiklą ir sprendimų priėmimą (Laudon ir Laudon, 2020). IS aprėpia ne tik technologinį komponentą, bet ir verslo logiką bei vartotojo sąsajas. Tipiniai pavyzdžiai – elektroninės prekybos platformos, klientų valdymo sistemos.</w:t>
      </w:r>
    </w:p>
    <w:p>
      <w:pPr>
        <w:pStyle w:val="Heading2"/>
        <w:spacing w:line="360" w:lineRule="auto" w:before="240" w:after="120"/>
        <w:jc w:val="left"/>
      </w:pPr>
      <w:r>
        <w:rPr>
          <w:rFonts w:ascii="Times New Roman" w:hAnsi="Times New Roman" w:cs="Times New Roman" w:eastAsia="Times New Roman"/>
          <w:b/>
          <w:i w:val="0"/>
          <w:color w:val="000000"/>
          <w:sz w:val="24"/>
        </w:rPr>
        <w:t>1.2. Duomenų bazės apibrėžimas</w:t>
      </w:r>
    </w:p>
    <w:p>
      <w:pPr>
        <w:spacing w:line="360" w:lineRule="auto" w:before="0" w:after="0"/>
        <w:ind w:firstLine="709"/>
        <w:jc w:val="both"/>
      </w:pPr>
      <w:r>
        <w:rPr>
          <w:rFonts w:ascii="Times New Roman" w:hAnsi="Times New Roman" w:cs="Times New Roman" w:eastAsia="Times New Roman"/>
          <w:b w:val="0"/>
          <w:i w:val="0"/>
          <w:sz w:val="24"/>
        </w:rPr>
        <w:t>Duomenų bazė – tai struktūruotas duomenų rinkinys, skirtas efektyviam duomenų saugojimui, paieškai ir valdymui (Connolly ir Begg, 2015). DB veikia per duomenų bazių valdymo sistemą (DBVS), kuri užtikrina duomenų vientisumą ir saugumą. Populiariausios DBVS yra MySQL, PostgreSQL, Microsoft SQL Server ir Oracle.</w:t>
      </w:r>
    </w:p>
    <w:p>
      <w:pPr>
        <w:spacing w:line="360" w:lineRule="auto" w:before="0" w:after="0"/>
        <w:ind w:firstLine="709"/>
        <w:jc w:val="both"/>
      </w:pPr>
      <w:r>
        <w:rPr>
          <w:rFonts w:ascii="Times New Roman" w:hAnsi="Times New Roman" w:cs="Times New Roman" w:eastAsia="Times New Roman"/>
          <w:b w:val="0"/>
          <w:i w:val="0"/>
          <w:sz w:val="24"/>
        </w:rPr>
        <w:t>Apibendrinant galima teigti, kad IS naudoja DB kaip duomenų saugyklą, o DB struktūra priklauso nuo IS keliamų reikalavimų.</w:t>
      </w:r>
    </w:p>
    <w:p>
      <w:pPr>
        <w:pStyle w:val="Heading1"/>
        <w:pageBreakBefore/>
        <w:spacing w:line="360" w:lineRule="auto" w:before="0" w:after="240"/>
        <w:jc w:val="center"/>
      </w:pPr>
      <w:r>
        <w:rPr>
          <w:rFonts w:ascii="Times New Roman" w:hAnsi="Times New Roman" w:cs="Times New Roman" w:eastAsia="Times New Roman"/>
          <w:b/>
          <w:i w:val="0"/>
          <w:color w:val="000000"/>
          <w:sz w:val="28"/>
        </w:rPr>
        <w:t>2. IS IR DB REIKALAVIMŲ PALYGINIMAS</w:t>
      </w:r>
    </w:p>
    <w:p>
      <w:pPr>
        <w:spacing w:line="360" w:lineRule="auto" w:before="0" w:after="0"/>
        <w:ind w:firstLine="709"/>
        <w:jc w:val="both"/>
      </w:pPr>
      <w:r>
        <w:rPr>
          <w:rFonts w:ascii="Times New Roman" w:hAnsi="Times New Roman" w:cs="Times New Roman" w:eastAsia="Times New Roman"/>
          <w:b w:val="0"/>
          <w:i w:val="0"/>
          <w:sz w:val="24"/>
        </w:rPr>
        <w:t>Šiame skyriuje pateikiama struktūrinė palyginamoji lentelė, Pigu.lt ir Omniva Lietuva atvejo analizė bei rašytinė palyginamoji analizė.</w:t>
      </w:r>
    </w:p>
    <w:p>
      <w:pPr>
        <w:pStyle w:val="Heading2"/>
        <w:spacing w:line="360" w:lineRule="auto" w:before="240" w:after="120"/>
        <w:jc w:val="left"/>
      </w:pPr>
      <w:r>
        <w:rPr>
          <w:rFonts w:ascii="Times New Roman" w:hAnsi="Times New Roman" w:cs="Times New Roman" w:eastAsia="Times New Roman"/>
          <w:b/>
          <w:i w:val="0"/>
          <w:color w:val="000000"/>
          <w:sz w:val="24"/>
        </w:rPr>
        <w:t>2.1. Palyginamosios analizės lentelė</w:t>
      </w:r>
    </w:p>
    <w:p>
      <w:pPr>
        <w:spacing w:line="360" w:lineRule="auto" w:before="0" w:after="0"/>
        <w:ind w:firstLine="709"/>
        <w:jc w:val="both"/>
      </w:pPr>
      <w:r>
        <w:rPr>
          <w:rFonts w:ascii="Times New Roman" w:hAnsi="Times New Roman" w:cs="Times New Roman" w:eastAsia="Times New Roman"/>
          <w:b w:val="0"/>
          <w:i w:val="0"/>
          <w:sz w:val="24"/>
        </w:rPr>
        <w:t>Pirmoje lentelėje (žr. 1 lentelę) pateikiamas struktūrinis IS ir DB kūrimo reikalavimų palyginimas pagal aspektus, nurodytus užduoties metodiniuose nurodymuose.</w:t>
      </w:r>
    </w:p>
    <w:p>
      <w:pPr>
        <w:spacing w:line="240" w:lineRule="auto" w:before="120" w:after="0"/>
        <w:jc w:val="right"/>
      </w:pPr>
      <w:r>
        <w:rPr>
          <w:rFonts w:ascii="Times New Roman" w:hAnsi="Times New Roman" w:cs="Times New Roman" w:eastAsia="Times New Roman"/>
          <w:b/>
          <w:i w:val="0"/>
          <w:sz w:val="22"/>
        </w:rPr>
        <w:t>1 lentelė</w:t>
      </w:r>
    </w:p>
    <w:p>
      <w:pPr>
        <w:spacing w:line="240" w:lineRule="auto" w:before="0" w:after="120"/>
        <w:jc w:val="center"/>
      </w:pPr>
      <w:r>
        <w:rPr>
          <w:rFonts w:ascii="Times New Roman" w:hAnsi="Times New Roman" w:cs="Times New Roman" w:eastAsia="Times New Roman"/>
          <w:b/>
          <w:i w:val="0"/>
          <w:sz w:val="22"/>
        </w:rPr>
        <w:t>IS ir DB kūrimo reikalavimų palyginimas</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154"/>
            <w:vAlign w:val="center"/>
          </w:tcPr>
          <w:p>
            <w:pPr>
              <w:spacing w:line="240" w:lineRule="auto" w:before="40" w:after="40"/>
              <w:jc w:val="left"/>
            </w:pPr>
            <w:r/>
            <w:r>
              <w:rPr>
                <w:rFonts w:ascii="Times New Roman" w:hAnsi="Times New Roman" w:cs="Times New Roman" w:eastAsia="Times New Roman"/>
                <w:b/>
                <w:i w:val="0"/>
                <w:sz w:val="20"/>
              </w:rPr>
              <w:t>Aspektas</w:t>
            </w:r>
          </w:p>
        </w:tc>
        <w:tc>
          <w:tcPr>
            <w:tcW w:type="dxa" w:w="3572"/>
            <w:vAlign w:val="center"/>
          </w:tcPr>
          <w:p>
            <w:pPr>
              <w:spacing w:line="240" w:lineRule="auto" w:before="40" w:after="40"/>
              <w:jc w:val="left"/>
            </w:pPr>
            <w:r/>
            <w:r>
              <w:rPr>
                <w:rFonts w:ascii="Times New Roman" w:hAnsi="Times New Roman" w:cs="Times New Roman" w:eastAsia="Times New Roman"/>
                <w:b/>
                <w:i w:val="0"/>
                <w:sz w:val="20"/>
              </w:rPr>
              <w:t>Informacinės sistemos (IS)</w:t>
            </w:r>
          </w:p>
        </w:tc>
        <w:tc>
          <w:tcPr>
            <w:tcW w:type="dxa" w:w="3572"/>
            <w:vAlign w:val="center"/>
          </w:tcPr>
          <w:p>
            <w:pPr>
              <w:spacing w:line="240" w:lineRule="auto" w:before="40" w:after="40"/>
              <w:jc w:val="left"/>
            </w:pPr>
            <w:r/>
            <w:r>
              <w:rPr>
                <w:rFonts w:ascii="Times New Roman" w:hAnsi="Times New Roman" w:cs="Times New Roman" w:eastAsia="Times New Roman"/>
                <w:b/>
                <w:i w:val="0"/>
                <w:sz w:val="20"/>
              </w:rPr>
              <w:t>Duomenų bazės (DB)</w:t>
            </w:r>
          </w:p>
        </w:tc>
      </w:tr>
      <w:tr>
        <w:tc>
          <w:tcPr>
            <w:tcW w:type="dxa" w:w="2154"/>
            <w:vAlign w:val="center"/>
          </w:tcPr>
          <w:p>
            <w:pPr>
              <w:spacing w:line="240" w:lineRule="auto" w:before="40" w:after="40"/>
              <w:jc w:val="left"/>
            </w:pPr>
            <w:r/>
            <w:r>
              <w:rPr>
                <w:rFonts w:ascii="Times New Roman" w:hAnsi="Times New Roman" w:cs="Times New Roman" w:eastAsia="Times New Roman"/>
                <w:b w:val="0"/>
                <w:i w:val="0"/>
                <w:sz w:val="20"/>
              </w:rPr>
              <w:t>Taikymo sritis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Verslo procesų valdymas, paslaugų teikimas, vartotojų sąveika.</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Struktūruotas duomenų saugojimas ir greita paieška.</w:t>
            </w:r>
          </w:p>
        </w:tc>
      </w:tr>
      <w:tr>
        <w:tc>
          <w:tcPr>
            <w:tcW w:type="dxa" w:w="2154"/>
            <w:vAlign w:val="center"/>
          </w:tcPr>
          <w:p>
            <w:pPr>
              <w:spacing w:line="240" w:lineRule="auto" w:before="40" w:after="40"/>
              <w:jc w:val="left"/>
            </w:pPr>
            <w:r/>
            <w:r>
              <w:rPr>
                <w:rFonts w:ascii="Times New Roman" w:hAnsi="Times New Roman" w:cs="Times New Roman" w:eastAsia="Times New Roman"/>
                <w:b w:val="0"/>
                <w:i w:val="0"/>
                <w:sz w:val="20"/>
              </w:rPr>
              <w:t>Funkcionalumas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Funkcijos verslo procesams, grafinė sąsaja, integracijos.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Duomenų įvedimas, atnaujinimas, šalinimas, paieška, ataskaitos.</w:t>
            </w:r>
          </w:p>
        </w:tc>
      </w:tr>
      <w:tr>
        <w:tc>
          <w:tcPr>
            <w:tcW w:type="dxa" w:w="2154"/>
            <w:vAlign w:val="center"/>
          </w:tcPr>
          <w:p>
            <w:pPr>
              <w:spacing w:line="240" w:lineRule="auto" w:before="40" w:after="40"/>
              <w:jc w:val="left"/>
            </w:pPr>
            <w:r/>
            <w:r>
              <w:rPr>
                <w:rFonts w:ascii="Times New Roman" w:hAnsi="Times New Roman" w:cs="Times New Roman" w:eastAsia="Times New Roman"/>
                <w:b w:val="0"/>
                <w:i w:val="0"/>
                <w:sz w:val="20"/>
              </w:rPr>
              <w:t>Duomenų valdymas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Duomenų srautai tarp modulių, verslo logikos taikymas.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Duomenų schema, lentelės, ryšiai, normalizacija.</w:t>
            </w:r>
          </w:p>
        </w:tc>
      </w:tr>
      <w:tr>
        <w:tc>
          <w:tcPr>
            <w:tcW w:type="dxa" w:w="2154"/>
            <w:vAlign w:val="center"/>
          </w:tcPr>
          <w:p>
            <w:pPr>
              <w:spacing w:line="240" w:lineRule="auto" w:before="40" w:after="40"/>
              <w:jc w:val="left"/>
            </w:pPr>
            <w:r/>
            <w:r>
              <w:rPr>
                <w:rFonts w:ascii="Times New Roman" w:hAnsi="Times New Roman" w:cs="Times New Roman" w:eastAsia="Times New Roman"/>
                <w:b w:val="0"/>
                <w:i w:val="0"/>
                <w:sz w:val="20"/>
              </w:rPr>
              <w:t>Saugumas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Vartotojų autentifikacija, prieigos lygiai, BDAR atitiktis.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Šifravimas, atsarginės kopijos, prieigos teisės.</w:t>
            </w:r>
          </w:p>
        </w:tc>
      </w:tr>
      <w:tr>
        <w:tc>
          <w:tcPr>
            <w:tcW w:type="dxa" w:w="2154"/>
            <w:vAlign w:val="center"/>
          </w:tcPr>
          <w:p>
            <w:pPr>
              <w:spacing w:line="240" w:lineRule="auto" w:before="40" w:after="40"/>
              <w:jc w:val="left"/>
            </w:pPr>
            <w:r/>
            <w:r>
              <w:rPr>
                <w:rFonts w:ascii="Times New Roman" w:hAnsi="Times New Roman" w:cs="Times New Roman" w:eastAsia="Times New Roman"/>
                <w:b w:val="0"/>
                <w:i w:val="0"/>
                <w:sz w:val="20"/>
              </w:rPr>
              <w:t>Vartotojai</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Klientai, darbuotojai, administratoriai – per grafinę sąsają.</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DB administratoriai ir programos – per SQL ar API.</w:t>
            </w:r>
          </w:p>
        </w:tc>
      </w:tr>
      <w:tr>
        <w:tc>
          <w:tcPr>
            <w:tcW w:type="dxa" w:w="2154"/>
            <w:vAlign w:val="center"/>
          </w:tcPr>
          <w:p>
            <w:pPr>
              <w:spacing w:line="240" w:lineRule="auto" w:before="40" w:after="40"/>
              <w:jc w:val="left"/>
            </w:pPr>
            <w:r/>
            <w:r>
              <w:rPr>
                <w:rFonts w:ascii="Times New Roman" w:hAnsi="Times New Roman" w:cs="Times New Roman" w:eastAsia="Times New Roman"/>
                <w:b w:val="0"/>
                <w:i w:val="0"/>
                <w:sz w:val="20"/>
              </w:rPr>
              <w:t>Kūrimo procesas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Reikalavimų rinkimas, projektavimas, kūrimas, testavimas, diegimas.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ER diagrama → loginė schema → fizinė schema DBVS.</w:t>
            </w:r>
          </w:p>
        </w:tc>
      </w:tr>
      <w:tr>
        <w:tc>
          <w:tcPr>
            <w:tcW w:type="dxa" w:w="2154"/>
            <w:vAlign w:val="center"/>
          </w:tcPr>
          <w:p>
            <w:pPr>
              <w:spacing w:line="240" w:lineRule="auto" w:before="40" w:after="40"/>
              <w:jc w:val="left"/>
            </w:pPr>
            <w:r/>
            <w:r>
              <w:rPr>
                <w:rFonts w:ascii="Times New Roman" w:hAnsi="Times New Roman" w:cs="Times New Roman" w:eastAsia="Times New Roman"/>
                <w:b w:val="0"/>
                <w:i w:val="0"/>
                <w:sz w:val="20"/>
              </w:rPr>
              <w:t>Realus pavyzdys</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Pigu.lt – elektroninės prekybos platforma.</w:t>
            </w:r>
          </w:p>
        </w:tc>
        <w:tc>
          <w:tcPr>
            <w:tcW w:type="dxa" w:w="3572"/>
            <w:vAlign w:val="center"/>
          </w:tcPr>
          <w:p>
            <w:pPr>
              <w:spacing w:line="240" w:lineRule="auto" w:before="40" w:after="40"/>
              <w:jc w:val="left"/>
            </w:pPr>
            <w:r/>
            <w:r>
              <w:rPr>
                <w:rFonts w:ascii="Times New Roman" w:hAnsi="Times New Roman" w:cs="Times New Roman" w:eastAsia="Times New Roman"/>
                <w:b w:val="0"/>
                <w:i w:val="0"/>
                <w:sz w:val="20"/>
              </w:rPr>
              <w:t>Omniva Lietuva siuntų sekimo duomenų bazė.</w:t>
            </w:r>
          </w:p>
        </w:tc>
      </w:tr>
    </w:tbl>
    <w:p>
      <w:pPr>
        <w:spacing w:line="240" w:lineRule="auto" w:before="40" w:after="240"/>
        <w:jc w:val="left"/>
      </w:pPr>
      <w:r>
        <w:rPr>
          <w:rFonts w:ascii="Times New Roman" w:hAnsi="Times New Roman" w:cs="Times New Roman" w:eastAsia="Times New Roman"/>
          <w:b w:val="0"/>
          <w:i/>
          <w:sz w:val="18"/>
        </w:rPr>
        <w:t>Šaltinis: sudaryta autoriaus.</w:t>
      </w:r>
    </w:p>
    <w:p>
      <w:pPr>
        <w:pStyle w:val="Heading2"/>
        <w:spacing w:line="360" w:lineRule="auto" w:before="240" w:after="120"/>
        <w:jc w:val="left"/>
      </w:pPr>
      <w:r>
        <w:rPr>
          <w:rFonts w:ascii="Times New Roman" w:hAnsi="Times New Roman" w:cs="Times New Roman" w:eastAsia="Times New Roman"/>
          <w:b/>
          <w:i w:val="0"/>
          <w:color w:val="000000"/>
          <w:sz w:val="24"/>
        </w:rPr>
        <w:t>2.2. Pigu.lt ir Omniva Lietuva pavyzdžių analizė</w:t>
      </w:r>
    </w:p>
    <w:p>
      <w:pPr>
        <w:spacing w:line="360" w:lineRule="auto" w:before="0" w:after="0"/>
        <w:ind w:firstLine="709"/>
        <w:jc w:val="both"/>
      </w:pPr>
      <w:r>
        <w:rPr>
          <w:rFonts w:ascii="Times New Roman" w:hAnsi="Times New Roman" w:cs="Times New Roman" w:eastAsia="Times New Roman"/>
          <w:b w:val="0"/>
          <w:i w:val="0"/>
          <w:sz w:val="24"/>
        </w:rPr>
        <w:t>Pigu.lt yra viena didžiausių Lietuvos elektroninės prekybos platformų. Šios informacinės sistemos kūrimo reikalavimai apima produktų katalogą, krepšelio funkcionalumą, mokėjimų apdorojimą ir pristatymo logistiką. Sistema turi būti patogi tiek kompiuteryje, tiek mobiliajame telefone.</w:t>
      </w:r>
    </w:p>
    <w:p>
      <w:pPr>
        <w:spacing w:line="360" w:lineRule="auto" w:before="0" w:after="0"/>
        <w:ind w:firstLine="709"/>
        <w:jc w:val="both"/>
      </w:pPr>
      <w:r>
        <w:rPr>
          <w:rFonts w:ascii="Times New Roman" w:hAnsi="Times New Roman" w:cs="Times New Roman" w:eastAsia="Times New Roman"/>
          <w:b w:val="0"/>
          <w:i w:val="0"/>
          <w:sz w:val="24"/>
        </w:rPr>
        <w:t>Omniva Lietuva, kaip pašto ir logistikos paslaugų teikėjas, valdo plačią paštomatų tinklo ir siuntų sekimo duomenų bazę. DB reikalavimai apima didelių duomenų kiekių apdorojimą realiu laiku, siuntų būsenų sekimą ir asmens duomenų saugojimą pagal BDAR.</w:t>
      </w:r>
    </w:p>
    <w:p>
      <w:pPr>
        <w:spacing w:line="360" w:lineRule="auto" w:before="0" w:after="0"/>
        <w:ind w:firstLine="709"/>
        <w:jc w:val="both"/>
      </w:pPr>
      <w:r>
        <w:rPr>
          <w:rFonts w:ascii="Times New Roman" w:hAnsi="Times New Roman" w:cs="Times New Roman" w:eastAsia="Times New Roman"/>
          <w:b w:val="0"/>
          <w:i w:val="0"/>
          <w:sz w:val="24"/>
        </w:rPr>
        <w:t>Pigu.lt ir Omniva sąveika yra geras pavyzdys, kaip IS ir DB papildo viena kitą. Žemiau pateikta schema (žr. 1 pav.) iliustruoja šią sąveiką.</w:t>
      </w:r>
    </w:p>
    <w:p>
      <w:pPr>
        <w:spacing w:line="240" w:lineRule="auto" w:before="160" w:after="0"/>
        <w:jc w:val="center"/>
      </w:pPr>
      <w:r>
        <w:drawing>
          <wp:inline xmlns:a="http://schemas.openxmlformats.org/drawingml/2006/main" xmlns:pic="http://schemas.openxmlformats.org/drawingml/2006/picture">
            <wp:extent cx="5400000" cy="6247534"/>
            <wp:docPr id="1" name="Picture 1"/>
            <wp:cNvGraphicFramePr>
              <a:graphicFrameLocks noChangeAspect="1"/>
            </wp:cNvGraphicFramePr>
            <a:graphic>
              <a:graphicData uri="http://schemas.openxmlformats.org/drawingml/2006/picture">
                <pic:pic>
                  <pic:nvPicPr>
                    <pic:cNvPr id="0" name="img1_seku_diagrama.png"/>
                    <pic:cNvPicPr/>
                  </pic:nvPicPr>
                  <pic:blipFill>
                    <a:blip r:embed="rId11"/>
                    <a:stretch>
                      <a:fillRect/>
                    </a:stretch>
                  </pic:blipFill>
                  <pic:spPr>
                    <a:xfrm>
                      <a:off x="0" y="0"/>
                      <a:ext cx="5400000" cy="6247534"/>
                    </a:xfrm>
                    <a:prstGeom prst="rect"/>
                  </pic:spPr>
                </pic:pic>
              </a:graphicData>
            </a:graphic>
          </wp:inline>
        </w:drawing>
      </w:r>
    </w:p>
    <w:p>
      <w:pPr>
        <w:spacing w:line="240" w:lineRule="auto" w:before="80" w:after="40"/>
        <w:jc w:val="center"/>
      </w:pPr>
      <w:r>
        <w:rPr>
          <w:rFonts w:ascii="Times New Roman" w:hAnsi="Times New Roman" w:cs="Times New Roman" w:eastAsia="Times New Roman"/>
          <w:b/>
          <w:i w:val="0"/>
          <w:sz w:val="22"/>
        </w:rPr>
        <w:t>1 pav. Pigu.lt ir Omniva sąveikos schema</w:t>
      </w:r>
    </w:p>
    <w:p>
      <w:pPr>
        <w:spacing w:line="240" w:lineRule="auto" w:before="40" w:after="240"/>
        <w:jc w:val="left"/>
      </w:pPr>
      <w:r>
        <w:rPr>
          <w:rFonts w:ascii="Times New Roman" w:hAnsi="Times New Roman" w:cs="Times New Roman" w:eastAsia="Times New Roman"/>
          <w:b w:val="0"/>
          <w:i/>
          <w:sz w:val="18"/>
        </w:rPr>
        <w:t>Šaltinis: sudaryta autoriaus.</w:t>
      </w:r>
    </w:p>
    <w:p>
      <w:pPr>
        <w:pStyle w:val="Heading2"/>
        <w:spacing w:line="360" w:lineRule="auto" w:before="240" w:after="120"/>
        <w:jc w:val="left"/>
      </w:pPr>
      <w:r>
        <w:rPr>
          <w:rFonts w:ascii="Times New Roman" w:hAnsi="Times New Roman" w:cs="Times New Roman" w:eastAsia="Times New Roman"/>
          <w:b/>
          <w:i w:val="0"/>
          <w:color w:val="000000"/>
          <w:sz w:val="24"/>
        </w:rPr>
        <w:t>2.3. Rašytinė palyginamoji analizė</w:t>
      </w:r>
    </w:p>
    <w:p>
      <w:pPr>
        <w:spacing w:line="360" w:lineRule="auto" w:before="0" w:after="0"/>
        <w:ind w:firstLine="709"/>
        <w:jc w:val="both"/>
      </w:pPr>
      <w:r>
        <w:rPr>
          <w:rFonts w:ascii="Times New Roman" w:hAnsi="Times New Roman" w:cs="Times New Roman" w:eastAsia="Times New Roman"/>
          <w:b w:val="0"/>
          <w:i w:val="0"/>
          <w:sz w:val="24"/>
        </w:rPr>
        <w:t>Informacinės sistemos ir duomenų bazės yra glaudžiai susiję, tačiau jų kūrimo reikalavimai skiriasi. IS reikalavimai apima visą organizacinį kontekstą: vartotojų vaidmenis, verslo procesus ir vartotojo sąveiką. DB reikalavimai sutelkti ties duomenų struktūra, vientisumu ir saugumu.</w:t>
      </w:r>
    </w:p>
    <w:p>
      <w:pPr>
        <w:spacing w:line="360" w:lineRule="auto" w:before="0" w:after="0"/>
        <w:ind w:firstLine="709"/>
        <w:jc w:val="both"/>
      </w:pPr>
      <w:r>
        <w:rPr>
          <w:rFonts w:ascii="Times New Roman" w:hAnsi="Times New Roman" w:cs="Times New Roman" w:eastAsia="Times New Roman"/>
          <w:b w:val="0"/>
          <w:i w:val="0"/>
          <w:sz w:val="24"/>
        </w:rPr>
        <w:t>Šios reikalavimų grupės papildo viena kitą. DB sukuriama remiantis IS funkciniais reikalavimais: nustačius, kokie verslo procesai bus automatizuoti, suprojektuojama, kokie duomenys turi būti saugomi. Pavyzdžiui, Pigu.lt sistema reikalauja saugoti produktus, klientus ir užsakymus – šie reikalavimai virsta DB schema su lentelėmis ir ryšiais.</w:t>
      </w:r>
    </w:p>
    <w:p>
      <w:pPr>
        <w:spacing w:line="360" w:lineRule="auto" w:before="0" w:after="0"/>
        <w:ind w:firstLine="709"/>
        <w:jc w:val="both"/>
      </w:pPr>
      <w:r>
        <w:rPr>
          <w:rFonts w:ascii="Times New Roman" w:hAnsi="Times New Roman" w:cs="Times New Roman" w:eastAsia="Times New Roman"/>
          <w:b w:val="0"/>
          <w:i w:val="0"/>
          <w:sz w:val="24"/>
        </w:rPr>
        <w:t>Realus pavyzdys yra Pigu.lt ir Omniva sąveika: kai klientas užsako prekę Pigu.lt platformoje, IS perduoda siuntimo duomenis Omniva sistemai, o ši saugo juos savo DB ir grąžina sekimo numerį atgal į IS. Toks ryšys parodo, kad IS reikalavimai apibrėžia, kokia informacija perduodama, o DB reikalavimai – kaip ji saugoma ir apsaugota. Abi reikalavimų grupės yra vienodai svarbios kuriant patikimą skaitmeninę paslaugą.</w:t>
      </w:r>
    </w:p>
    <w:p>
      <w:pPr>
        <w:pStyle w:val="Heading1"/>
        <w:pageBreakBefore/>
        <w:spacing w:line="360" w:lineRule="auto" w:before="0" w:after="240"/>
        <w:jc w:val="center"/>
      </w:pPr>
      <w:r>
        <w:rPr>
          <w:rFonts w:ascii="Times New Roman" w:hAnsi="Times New Roman" w:cs="Times New Roman" w:eastAsia="Times New Roman"/>
          <w:b/>
          <w:i w:val="0"/>
          <w:color w:val="000000"/>
          <w:sz w:val="28"/>
        </w:rPr>
        <w:t>3. IS IR DB REIKALAVIMŲ RINKIMO ŠABLONAI</w:t>
      </w:r>
    </w:p>
    <w:p>
      <w:pPr>
        <w:spacing w:line="360" w:lineRule="auto" w:before="0" w:after="0"/>
        <w:ind w:firstLine="709"/>
        <w:jc w:val="both"/>
      </w:pPr>
      <w:r>
        <w:rPr>
          <w:rFonts w:ascii="Times New Roman" w:hAnsi="Times New Roman" w:cs="Times New Roman" w:eastAsia="Times New Roman"/>
          <w:b w:val="0"/>
          <w:i w:val="0"/>
          <w:sz w:val="24"/>
        </w:rPr>
        <w:t>Šiame skyriuje aprašomi dažniausiai naudojami šablonai informacinių sistemų ir duomenų bazių reikalavimams rinkti.</w:t>
      </w:r>
    </w:p>
    <w:p>
      <w:pPr>
        <w:pStyle w:val="Heading2"/>
        <w:spacing w:line="360" w:lineRule="auto" w:before="240" w:after="120"/>
        <w:jc w:val="left"/>
      </w:pPr>
      <w:r>
        <w:rPr>
          <w:rFonts w:ascii="Times New Roman" w:hAnsi="Times New Roman" w:cs="Times New Roman" w:eastAsia="Times New Roman"/>
          <w:b/>
          <w:i w:val="0"/>
          <w:color w:val="000000"/>
          <w:sz w:val="24"/>
        </w:rPr>
        <w:t>3.1. IS reikalavimų specifikacijos šablonai</w:t>
      </w:r>
    </w:p>
    <w:p>
      <w:pPr>
        <w:spacing w:line="360" w:lineRule="auto" w:before="0" w:after="0"/>
        <w:ind w:firstLine="709"/>
        <w:jc w:val="both"/>
      </w:pPr>
      <w:r>
        <w:rPr>
          <w:rFonts w:ascii="Times New Roman" w:hAnsi="Times New Roman" w:cs="Times New Roman" w:eastAsia="Times New Roman"/>
          <w:b w:val="0"/>
          <w:i w:val="0"/>
          <w:sz w:val="24"/>
        </w:rPr>
        <w:t>Informacinių sistemų reikalavimams rinkti dažniausiai naudojami šie šablonai:</w:t>
      </w:r>
    </w:p>
    <w:p>
      <w:pPr>
        <w:pStyle w:val="ListBullet"/>
        <w:spacing w:line="360" w:lineRule="auto" w:before="0" w:after="0"/>
        <w:jc w:val="both"/>
      </w:pPr>
      <w:r>
        <w:rPr>
          <w:rFonts w:ascii="Times New Roman" w:hAnsi="Times New Roman" w:cs="Times New Roman" w:eastAsia="Times New Roman"/>
          <w:b w:val="0"/>
          <w:i w:val="0"/>
          <w:sz w:val="24"/>
        </w:rPr>
        <w:t>Reikalavimų specifikacijos dokumentas (SRS) – aprašo funkcinius ir nefunkcinius sistemos reikalavimus.</w:t>
      </w:r>
    </w:p>
    <w:p>
      <w:pPr>
        <w:pStyle w:val="ListBullet"/>
        <w:spacing w:line="360" w:lineRule="auto" w:before="0" w:after="0"/>
        <w:jc w:val="both"/>
      </w:pPr>
      <w:r>
        <w:rPr>
          <w:rFonts w:ascii="Times New Roman" w:hAnsi="Times New Roman" w:cs="Times New Roman" w:eastAsia="Times New Roman"/>
          <w:b w:val="0"/>
          <w:i w:val="0"/>
          <w:sz w:val="24"/>
        </w:rPr>
        <w:t>Panaudojimo atvejų šablonas – aprašo vartotojų sąveiką su sistema (UML diagrama).</w:t>
      </w:r>
    </w:p>
    <w:p>
      <w:pPr>
        <w:pStyle w:val="ListBullet"/>
        <w:spacing w:line="360" w:lineRule="auto" w:before="0" w:after="0"/>
        <w:jc w:val="both"/>
      </w:pPr>
      <w:r>
        <w:rPr>
          <w:rFonts w:ascii="Times New Roman" w:hAnsi="Times New Roman" w:cs="Times New Roman" w:eastAsia="Times New Roman"/>
          <w:b w:val="0"/>
          <w:i w:val="0"/>
          <w:sz w:val="24"/>
        </w:rPr>
        <w:t>Vartotojo istorijos – Agile metodikoje naudojamas formatas: „Kaip vartotojas, noriu funkcionalumo, kad pasiekčiau tikslą".</w:t>
      </w:r>
    </w:p>
    <w:p>
      <w:pPr>
        <w:pStyle w:val="Heading2"/>
        <w:spacing w:line="360" w:lineRule="auto" w:before="240" w:after="120"/>
        <w:jc w:val="left"/>
      </w:pPr>
      <w:r>
        <w:rPr>
          <w:rFonts w:ascii="Times New Roman" w:hAnsi="Times New Roman" w:cs="Times New Roman" w:eastAsia="Times New Roman"/>
          <w:b/>
          <w:i w:val="0"/>
          <w:color w:val="000000"/>
          <w:sz w:val="24"/>
        </w:rPr>
        <w:t>3.2. Duomenų bazių reikalavimų rinkimo šablonai</w:t>
      </w:r>
    </w:p>
    <w:p>
      <w:pPr>
        <w:spacing w:line="360" w:lineRule="auto" w:before="0" w:after="0"/>
        <w:ind w:firstLine="709"/>
        <w:jc w:val="both"/>
      </w:pPr>
      <w:r>
        <w:rPr>
          <w:rFonts w:ascii="Times New Roman" w:hAnsi="Times New Roman" w:cs="Times New Roman" w:eastAsia="Times New Roman"/>
          <w:b w:val="0"/>
          <w:i w:val="0"/>
          <w:sz w:val="24"/>
        </w:rPr>
        <w:t>Duomenų bazių projektavimui naudojami specializuoti šablonai:</w:t>
      </w:r>
    </w:p>
    <w:p>
      <w:pPr>
        <w:pStyle w:val="ListBullet"/>
        <w:spacing w:line="360" w:lineRule="auto" w:before="0" w:after="0"/>
        <w:jc w:val="both"/>
      </w:pPr>
      <w:r>
        <w:rPr>
          <w:rFonts w:ascii="Times New Roman" w:hAnsi="Times New Roman" w:cs="Times New Roman" w:eastAsia="Times New Roman"/>
          <w:b w:val="0"/>
          <w:i w:val="0"/>
          <w:sz w:val="24"/>
        </w:rPr>
        <w:t>Esybių–ryšių diagrama (ERD) – grafinis modelis, vaizduojantis lenteles, laukus ir ryšius tarp jų.</w:t>
      </w:r>
    </w:p>
    <w:p>
      <w:pPr>
        <w:pStyle w:val="ListBullet"/>
        <w:spacing w:line="360" w:lineRule="auto" w:before="0" w:after="0"/>
        <w:jc w:val="both"/>
      </w:pPr>
      <w:r>
        <w:rPr>
          <w:rFonts w:ascii="Times New Roman" w:hAnsi="Times New Roman" w:cs="Times New Roman" w:eastAsia="Times New Roman"/>
          <w:b w:val="0"/>
          <w:i w:val="0"/>
          <w:sz w:val="24"/>
        </w:rPr>
        <w:t>Duomenų žodynas – lentelinis aprašymas: lentelės, laukai, duomenų tipai, raktai.</w:t>
      </w:r>
    </w:p>
    <w:p>
      <w:pPr>
        <w:pStyle w:val="ListBullet"/>
        <w:spacing w:line="360" w:lineRule="auto" w:before="0" w:after="0"/>
        <w:jc w:val="both"/>
      </w:pPr>
      <w:r>
        <w:rPr>
          <w:rFonts w:ascii="Times New Roman" w:hAnsi="Times New Roman" w:cs="Times New Roman" w:eastAsia="Times New Roman"/>
          <w:b w:val="0"/>
          <w:i w:val="0"/>
          <w:sz w:val="24"/>
        </w:rPr>
        <w:t>Loginė ir fizinė schema – etapinio DB projektavimo dokumentai.</w:t>
      </w:r>
    </w:p>
    <w:p>
      <w:pPr>
        <w:spacing w:line="360" w:lineRule="auto" w:before="0" w:after="0"/>
        <w:ind w:firstLine="709"/>
        <w:jc w:val="both"/>
      </w:pPr>
      <w:r>
        <w:rPr>
          <w:rFonts w:ascii="Times New Roman" w:hAnsi="Times New Roman" w:cs="Times New Roman" w:eastAsia="Times New Roman"/>
          <w:b w:val="0"/>
          <w:i w:val="0"/>
          <w:sz w:val="24"/>
        </w:rPr>
        <w:t>Antrajame paveiksle (žr. 2 pav.) pateikiamas supaprastintas e. prekybos ir logistikos duomenų bazės ER modelis.</w:t>
      </w:r>
    </w:p>
    <w:p>
      <w:pPr>
        <w:spacing w:line="240" w:lineRule="auto" w:before="160" w:after="0"/>
        <w:jc w:val="center"/>
      </w:pPr>
      <w:r>
        <w:drawing>
          <wp:inline xmlns:a="http://schemas.openxmlformats.org/drawingml/2006/main" xmlns:pic="http://schemas.openxmlformats.org/drawingml/2006/picture">
            <wp:extent cx="5400000" cy="2844444"/>
            <wp:docPr id="2" name="Picture 2"/>
            <wp:cNvGraphicFramePr>
              <a:graphicFrameLocks noChangeAspect="1"/>
            </wp:cNvGraphicFramePr>
            <a:graphic>
              <a:graphicData uri="http://schemas.openxmlformats.org/drawingml/2006/picture">
                <pic:pic>
                  <pic:nvPicPr>
                    <pic:cNvPr id="0" name="img2_er_diagrama.png"/>
                    <pic:cNvPicPr/>
                  </pic:nvPicPr>
                  <pic:blipFill>
                    <a:blip r:embed="rId12"/>
                    <a:stretch>
                      <a:fillRect/>
                    </a:stretch>
                  </pic:blipFill>
                  <pic:spPr>
                    <a:xfrm>
                      <a:off x="0" y="0"/>
                      <a:ext cx="5400000" cy="2844444"/>
                    </a:xfrm>
                    <a:prstGeom prst="rect"/>
                  </pic:spPr>
                </pic:pic>
              </a:graphicData>
            </a:graphic>
          </wp:inline>
        </w:drawing>
      </w:r>
    </w:p>
    <w:p>
      <w:pPr>
        <w:spacing w:line="240" w:lineRule="auto" w:before="80" w:after="40"/>
        <w:jc w:val="center"/>
      </w:pPr>
      <w:r>
        <w:rPr>
          <w:rFonts w:ascii="Times New Roman" w:hAnsi="Times New Roman" w:cs="Times New Roman" w:eastAsia="Times New Roman"/>
          <w:b/>
          <w:i w:val="0"/>
          <w:sz w:val="22"/>
        </w:rPr>
        <w:t>2 pav. Supaprastinta e. prekybos ir logistikos DB ER diagrama</w:t>
      </w:r>
    </w:p>
    <w:p>
      <w:pPr>
        <w:spacing w:line="240" w:lineRule="auto" w:before="40" w:after="240"/>
        <w:jc w:val="left"/>
      </w:pPr>
      <w:r>
        <w:rPr>
          <w:rFonts w:ascii="Times New Roman" w:hAnsi="Times New Roman" w:cs="Times New Roman" w:eastAsia="Times New Roman"/>
          <w:b w:val="0"/>
          <w:i/>
          <w:sz w:val="18"/>
        </w:rPr>
        <w:t>Šaltinis: sudaryta autoriaus.</w:t>
      </w:r>
    </w:p>
    <w:p>
      <w:pPr>
        <w:spacing w:line="360" w:lineRule="auto" w:before="0" w:after="0"/>
        <w:ind w:firstLine="709"/>
        <w:jc w:val="both"/>
      </w:pPr>
      <w:r>
        <w:rPr>
          <w:rFonts w:ascii="Times New Roman" w:hAnsi="Times New Roman" w:cs="Times New Roman" w:eastAsia="Times New Roman"/>
          <w:b w:val="0"/>
          <w:i w:val="0"/>
          <w:sz w:val="24"/>
        </w:rPr>
        <w:t>Šablonai padeda projektų komandoms tiksliai dokumentuoti reikalavimus, mažina nesusipratimų riziką tarp užsakovų ir kūrėjų bei palengvina sistemos priežiūrą.</w:t>
      </w:r>
    </w:p>
    <w:p>
      <w:pPr>
        <w:pStyle w:val="Heading1"/>
        <w:pageBreakBefore/>
        <w:spacing w:line="360" w:lineRule="auto" w:before="0" w:after="240"/>
        <w:jc w:val="center"/>
      </w:pPr>
      <w:r>
        <w:rPr>
          <w:rFonts w:ascii="Times New Roman" w:hAnsi="Times New Roman" w:cs="Times New Roman" w:eastAsia="Times New Roman"/>
          <w:b/>
          <w:i w:val="0"/>
          <w:color w:val="000000"/>
          <w:sz w:val="28"/>
        </w:rPr>
        <w:t>IŠVADOS</w:t>
      </w:r>
    </w:p>
    <w:p>
      <w:pPr>
        <w:pStyle w:val="ListNumber"/>
        <w:spacing w:line="360" w:lineRule="auto" w:before="0" w:after="0"/>
        <w:jc w:val="both"/>
      </w:pPr>
      <w:r>
        <w:rPr>
          <w:rFonts w:ascii="Times New Roman" w:hAnsi="Times New Roman" w:cs="Times New Roman" w:eastAsia="Times New Roman"/>
          <w:b w:val="0"/>
          <w:i w:val="0"/>
          <w:sz w:val="24"/>
        </w:rPr>
        <w:t>IS ir DB yra glaudžiai susijusios, tačiau jų kūrimo reikalavimai skiriasi: IS aprėpia organizacijos veiklą, o DB sutelkta ties duomenų struktūra ir saugumu.</w:t>
      </w:r>
    </w:p>
    <w:p>
      <w:pPr>
        <w:pStyle w:val="ListNumber"/>
        <w:spacing w:line="360" w:lineRule="auto" w:before="0" w:after="0"/>
        <w:jc w:val="both"/>
      </w:pPr>
      <w:r>
        <w:rPr>
          <w:rFonts w:ascii="Times New Roman" w:hAnsi="Times New Roman" w:cs="Times New Roman" w:eastAsia="Times New Roman"/>
          <w:b w:val="0"/>
          <w:i w:val="0"/>
          <w:sz w:val="24"/>
        </w:rPr>
        <w:t>IS reikalavimai apima funkcinius (verslo procesus) ir nefunkcinius (saugumą, našumą) aspektus, o DB reikalavimai – schemą, normalizaciją ir prieigos kontrolę.</w:t>
      </w:r>
    </w:p>
    <w:p>
      <w:pPr>
        <w:pStyle w:val="ListNumber"/>
        <w:spacing w:line="360" w:lineRule="auto" w:before="0" w:after="0"/>
        <w:jc w:val="both"/>
      </w:pPr>
      <w:r>
        <w:rPr>
          <w:rFonts w:ascii="Times New Roman" w:hAnsi="Times New Roman" w:cs="Times New Roman" w:eastAsia="Times New Roman"/>
          <w:b w:val="0"/>
          <w:i w:val="0"/>
          <w:sz w:val="24"/>
        </w:rPr>
        <w:t>Pigu.lt ir Omniva Lietuva pavyzdys parodo, kad IS ir DB reikalavimai papildo vienas kitą: e. prekybos platforma per API perduoda duomenis logistikos paslaugų teikėjui, kuris saugo juos savo DB.</w:t>
      </w:r>
    </w:p>
    <w:p>
      <w:pPr>
        <w:pStyle w:val="ListNumber"/>
        <w:spacing w:line="360" w:lineRule="auto" w:before="0" w:after="0"/>
        <w:jc w:val="both"/>
      </w:pPr>
      <w:r>
        <w:rPr>
          <w:rFonts w:ascii="Times New Roman" w:hAnsi="Times New Roman" w:cs="Times New Roman" w:eastAsia="Times New Roman"/>
          <w:b w:val="0"/>
          <w:i w:val="0"/>
          <w:sz w:val="24"/>
        </w:rPr>
        <w:t>Tinkamai parinkti reikalavimų rinkimo šablonai (SRS, panaudojimo atvejai, ERD, duomenų žodynas) padeda sumažinti projektų klaidų riziką ir užtikrina sistemos kokybę.</w:t>
      </w:r>
    </w:p>
    <w:p>
      <w:pPr>
        <w:pStyle w:val="Heading1"/>
        <w:pageBreakBefore/>
        <w:spacing w:line="360" w:lineRule="auto" w:before="0" w:after="240"/>
        <w:jc w:val="center"/>
      </w:pPr>
      <w:r>
        <w:rPr>
          <w:rFonts w:ascii="Times New Roman" w:hAnsi="Times New Roman" w:cs="Times New Roman" w:eastAsia="Times New Roman"/>
          <w:b/>
          <w:i w:val="0"/>
          <w:color w:val="000000"/>
          <w:sz w:val="28"/>
        </w:rPr>
        <w:t>LITERATŪROS SĄRAŠAS</w:t>
      </w:r>
    </w:p>
    <w:p>
      <w:pPr>
        <w:spacing w:line="360" w:lineRule="auto" w:before="0" w:after="120"/>
        <w:ind w:left="709" w:hanging="709"/>
        <w:jc w:val="both"/>
      </w:pPr>
      <w:r>
        <w:rPr>
          <w:rFonts w:ascii="Times New Roman" w:hAnsi="Times New Roman" w:cs="Times New Roman" w:eastAsia="Times New Roman"/>
          <w:b w:val="0"/>
          <w:i w:val="0"/>
          <w:sz w:val="24"/>
        </w:rPr>
        <w:t>Connolly, T. ir Begg, C. (2015). Database Systems: A Practical Approach to Design, Implementation, and Management (6th ed.). Boston: Pearson Education.</w:t>
      </w:r>
    </w:p>
    <w:p>
      <w:pPr>
        <w:spacing w:line="360" w:lineRule="auto" w:before="0" w:after="120"/>
        <w:ind w:left="709" w:hanging="709"/>
        <w:jc w:val="both"/>
      </w:pPr>
      <w:r>
        <w:rPr>
          <w:rFonts w:ascii="Times New Roman" w:hAnsi="Times New Roman" w:cs="Times New Roman" w:eastAsia="Times New Roman"/>
          <w:b w:val="0"/>
          <w:i w:val="0"/>
          <w:sz w:val="24"/>
        </w:rPr>
        <w:t>Laudon, K. C. ir Laudon, J. P. (2020). Management Information Systems: Managing the Digital Firm (16th ed.). Harlow: Pearson Education.</w:t>
      </w:r>
    </w:p>
    <w:p>
      <w:pPr>
        <w:spacing w:line="360" w:lineRule="auto" w:before="0" w:after="120"/>
        <w:ind w:left="709" w:hanging="709"/>
        <w:jc w:val="both"/>
      </w:pPr>
      <w:r>
        <w:rPr>
          <w:rFonts w:ascii="Times New Roman" w:hAnsi="Times New Roman" w:cs="Times New Roman" w:eastAsia="Times New Roman"/>
          <w:b w:val="0"/>
          <w:i w:val="0"/>
          <w:sz w:val="24"/>
        </w:rPr>
        <w:t>Sommerville, I. (2016). Software Engineering (10th ed.). Boston: Pearson.</w:t>
      </w:r>
    </w:p>
    <w:p>
      <w:pPr>
        <w:spacing w:line="360" w:lineRule="auto" w:before="0" w:after="120"/>
        <w:ind w:left="709" w:hanging="709"/>
        <w:jc w:val="both"/>
      </w:pPr>
      <w:r>
        <w:rPr>
          <w:rFonts w:ascii="Times New Roman" w:hAnsi="Times New Roman" w:cs="Times New Roman" w:eastAsia="Times New Roman"/>
          <w:b w:val="0"/>
          <w:i w:val="0"/>
          <w:sz w:val="24"/>
        </w:rPr>
        <w:t>Pigu.lt. (n.d.). Apie mus. Prieiga per internetą: https://pigu.lt/lt/apie-mus</w:t>
      </w:r>
    </w:p>
    <w:p>
      <w:pPr>
        <w:spacing w:line="360" w:lineRule="auto" w:before="0" w:after="120"/>
        <w:ind w:left="709" w:hanging="709"/>
        <w:jc w:val="both"/>
      </w:pPr>
      <w:r>
        <w:rPr>
          <w:rFonts w:ascii="Times New Roman" w:hAnsi="Times New Roman" w:cs="Times New Roman" w:eastAsia="Times New Roman"/>
          <w:b w:val="0"/>
          <w:i w:val="0"/>
          <w:sz w:val="24"/>
        </w:rPr>
        <w:t>Omniva. (n.d.). Apie Omniva Lietuvoje. Prieiga per internetą: https://www.omniva.lt/privatus/apie-omniva</w:t>
      </w:r>
    </w:p>
    <w:sectPr w:rsidR="00FC693F" w:rsidRPr="0006063C" w:rsidSect="00034616">
      <w:footerReference w:type="default" r:id="rId9"/>
      <w:pgSz w:w="11906" w:h="16838"/>
      <w:pgMar w:top="1134" w:right="850" w:bottom="1134" w:left="1417" w:header="709" w:footer="709" w:gutter="0"/>
      <w:cols w:space="720"/>
      <w:docGrid w:linePitch="360"/>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b w:val="0"/>
        <w:i w:val="0"/>
        <w:sz w:val="24"/>
      </w:rPr>
      <w:fldChar w:fldCharType="begin"/>
      <w:instrText xml:space="preserve">PAGE \* MERGEFORMAT</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