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VILNIAUS UNIVERSITETAS</w:t>
      </w:r>
    </w:p>
    <w:p>
      <w:pPr>
        <w:jc w:val="center"/>
      </w:pPr>
      <w:r>
        <w:rPr>
          <w:rFonts w:ascii="Times New Roman" w:hAnsi="Times New Roman"/>
          <w:sz w:val="22"/>
        </w:rPr>
        <w:t>Ekonomikos ir verslo administravimo fakultetas</w:t>
      </w:r>
    </w:p>
    <w:p>
      <w:pPr>
        <w:jc w:val="center"/>
      </w:pPr>
      <w:r>
        <w:rPr>
          <w:rFonts w:ascii="Times New Roman" w:hAnsi="Times New Roman"/>
          <w:i/>
          <w:sz w:val="22"/>
        </w:rPr>
        <w:t>E. pardavimų grupinis projektas</w:t>
      </w:r>
    </w:p>
    <w:p/>
    <w:p>
      <w:pPr>
        <w:jc w:val="center"/>
      </w:pPr>
      <w:r>
        <w:rPr>
          <w:rFonts w:ascii="Times New Roman" w:hAnsi="Times New Roman"/>
          <w:b/>
          <w:sz w:val="30"/>
        </w:rPr>
        <w:t>1 etapas — OBSERVE</w:t>
        <w:br/>
        <w:t>Elzės Zdancevičiūtės knygos „Turtingas(is)" Kaizen auditas</w:t>
      </w:r>
    </w:p>
    <w:p>
      <w:pPr>
        <w:spacing w:after="360"/>
        <w:jc w:val="center"/>
      </w:pPr>
      <w:r>
        <w:rPr>
          <w:rFonts w:ascii="Times New Roman" w:hAnsi="Times New Roman"/>
          <w:i/>
          <w:sz w:val="24"/>
        </w:rPr>
        <w:t>Pasirinktas kanalas: Email / community building</w:t>
      </w:r>
    </w:p>
    <w:p>
      <w:pPr>
        <w:jc w:val="center"/>
      </w:pPr>
      <w:r>
        <w:rPr>
          <w:rFonts w:ascii="Times New Roman" w:hAnsi="Times New Roman"/>
          <w:sz w:val="22"/>
        </w:rPr>
        <w:t>Grupė: [Grupės narių vardai, pavardės]</w:t>
      </w:r>
    </w:p>
    <w:p>
      <w:pPr>
        <w:spacing w:after="480"/>
        <w:jc w:val="center"/>
      </w:pPr>
      <w:r>
        <w:rPr>
          <w:rFonts w:ascii="Times New Roman" w:hAnsi="Times New Roman"/>
          <w:sz w:val="22"/>
        </w:rPr>
        <w:t>Data: 2026 m. gegužė</w:t>
      </w:r>
    </w:p>
    <w:p>
      <w:pPr>
        <w:keepNext/>
        <w:spacing w:before="240" w:after="120"/>
        <w:jc w:val="left"/>
      </w:pPr>
      <w:r>
        <w:rPr>
          <w:rFonts w:ascii="Times New Roman" w:hAnsi="Times New Roman"/>
          <w:b/>
          <w:sz w:val="26"/>
        </w:rPr>
        <w:t>TURINYS</w:t>
      </w:r>
    </w:p>
    <w:p>
      <w:pPr>
        <w:spacing w:after="40" w:line="276" w:lineRule="auto"/>
        <w:jc w:val="left"/>
      </w:pPr>
      <w:r>
        <w:rPr>
          <w:rFonts w:ascii="Times New Roman" w:hAnsi="Times New Roman"/>
          <w:sz w:val="24"/>
        </w:rPr>
        <w:t>1. Tikslas ir metodas ................................................ 2</w:t>
      </w:r>
    </w:p>
    <w:p>
      <w:pPr>
        <w:spacing w:after="40" w:line="276" w:lineRule="auto"/>
        <w:jc w:val="left"/>
      </w:pPr>
      <w:r>
        <w:rPr>
          <w:rFonts w:ascii="Times New Roman" w:hAnsi="Times New Roman"/>
          <w:sz w:val="24"/>
        </w:rPr>
        <w:t>2. Esama Elzės pozicija Email kanale ................................. 2</w:t>
      </w:r>
    </w:p>
    <w:p>
      <w:pPr>
        <w:spacing w:after="40" w:line="276" w:lineRule="auto"/>
        <w:jc w:val="left"/>
      </w:pPr>
      <w:r>
        <w:rPr>
          <w:rFonts w:ascii="Times New Roman" w:hAnsi="Times New Roman"/>
          <w:sz w:val="24"/>
        </w:rPr>
        <w:t>3. Lyginamųjų autorių analizė tame pačiame kanale .................... 3</w:t>
      </w:r>
    </w:p>
    <w:p>
      <w:pPr>
        <w:spacing w:after="40" w:line="276" w:lineRule="auto"/>
        <w:jc w:val="left"/>
      </w:pPr>
      <w:r>
        <w:rPr>
          <w:rFonts w:ascii="Times New Roman" w:hAnsi="Times New Roman"/>
          <w:sz w:val="24"/>
        </w:rPr>
        <w:t>4. Vartotojo („skaitytojo") kelionės žemėlapis ....................... 3</w:t>
      </w:r>
    </w:p>
    <w:p>
      <w:pPr>
        <w:spacing w:after="40" w:line="276" w:lineRule="auto"/>
        <w:jc w:val="left"/>
      </w:pPr>
      <w:r>
        <w:rPr>
          <w:rFonts w:ascii="Times New Roman" w:hAnsi="Times New Roman"/>
          <w:sz w:val="24"/>
        </w:rPr>
        <w:t>5. Friction points — kur kelionė nutrūksta ........................... 4</w:t>
      </w:r>
    </w:p>
    <w:p>
      <w:pPr>
        <w:spacing w:after="40" w:line="276" w:lineRule="auto"/>
        <w:jc w:val="left"/>
      </w:pPr>
      <w:r>
        <w:rPr>
          <w:rFonts w:ascii="Times New Roman" w:hAnsi="Times New Roman"/>
          <w:sz w:val="24"/>
        </w:rPr>
        <w:t>6. Apibendrinimas .................................................... 4</w:t>
      </w:r>
    </w:p>
    <w:p>
      <w:pPr>
        <w:spacing w:after="40" w:line="276" w:lineRule="auto"/>
        <w:jc w:val="left"/>
      </w:pPr>
      <w:r>
        <w:rPr>
          <w:rFonts w:ascii="Times New Roman" w:hAnsi="Times New Roman"/>
          <w:sz w:val="24"/>
        </w:rPr>
        <w:t>Priedas A. Screenshot'ų sąrašas ...................................... 4</w:t>
      </w:r>
    </w:p>
    <w:p>
      <w:pPr>
        <w:spacing w:after="240"/>
      </w:pPr>
    </w:p>
    <w:p>
      <w:r>
        <w:br w:type="page"/>
      </w:r>
    </w:p>
    <w:p>
      <w:pPr>
        <w:keepNext/>
        <w:spacing w:before="240" w:after="120"/>
        <w:jc w:val="left"/>
      </w:pPr>
      <w:r>
        <w:rPr>
          <w:rFonts w:ascii="Times New Roman" w:hAnsi="Times New Roman"/>
          <w:b/>
          <w:sz w:val="26"/>
        </w:rPr>
        <w:t>1. Tikslas ir metodas</w:t>
      </w:r>
    </w:p>
    <w:p>
      <w:pPr>
        <w:spacing w:line="360" w:lineRule="auto" w:after="120"/>
        <w:ind w:firstLine="567"/>
        <w:jc w:val="both"/>
      </w:pPr>
      <w:r>
        <w:rPr>
          <w:rFonts w:ascii="Times New Roman" w:hAnsi="Times New Roman"/>
          <w:b w:val="0"/>
          <w:i w:val="0"/>
          <w:sz w:val="24"/>
        </w:rPr>
        <w:t>Šio etapo tikslas — be vertinimo ir be prielaidų užfiksuoti, kaip Email ir community building kanalas Elzės Zdancevičiūtės atveju veikia šiandien. Klausimas yra kuklus, bet esminis: ar potencialus skaitytojas, susidomėjęs Elze ar jos romanu „Turtingas(is)", turi būdą palaikyti su autore tęstinį ryšį, neperleisdamas savo dėmesio Instagram, TikTok ar Facebook algoritmui? Email yra vienintelis kanalas, kurio pati platforma negali iš autoriaus „atimti" — todėl jis ir yra atskiro audito vertas.</w:t>
      </w:r>
    </w:p>
    <w:p>
      <w:pPr>
        <w:spacing w:line="360" w:lineRule="auto" w:after="120"/>
        <w:ind w:firstLine="567"/>
        <w:jc w:val="both"/>
      </w:pPr>
      <w:r>
        <w:rPr>
          <w:rFonts w:ascii="Times New Roman" w:hAnsi="Times New Roman"/>
          <w:b w:val="0"/>
          <w:i w:val="0"/>
          <w:sz w:val="24"/>
        </w:rPr>
        <w:t>Metodas — tiesioginis kliento turto patikrinimas „kaip vartotojas". Tikrinome oficialią svetainę elzėsknygos.lt, viešus socialinių tinklų profilius, ėjome per tipinius skaitytojo žingsnius (atradimas → svetainė → bandymas pirkti → po pirkimo) ir fiksavome, kur Elzė turi galimybę paimti skaitytojo el. paštą, o kur jį praleidžia. Visi pastebėjimai — iš realios svetainės, ne iš prielaidų.</w:t>
      </w:r>
    </w:p>
    <w:p>
      <w:pPr>
        <w:keepNext/>
        <w:spacing w:before="240" w:after="120"/>
        <w:jc w:val="left"/>
      </w:pPr>
      <w:r>
        <w:rPr>
          <w:rFonts w:ascii="Times New Roman" w:hAnsi="Times New Roman"/>
          <w:b/>
          <w:sz w:val="26"/>
        </w:rPr>
        <w:t>2. Esama Elzės pozicija Email kanale</w:t>
      </w:r>
    </w:p>
    <w:p>
      <w:pPr>
        <w:keepNext/>
        <w:spacing w:before="160" w:after="80"/>
        <w:jc w:val="left"/>
      </w:pPr>
      <w:r>
        <w:rPr>
          <w:rFonts w:ascii="Times New Roman" w:hAnsi="Times New Roman"/>
          <w:b/>
          <w:sz w:val="24"/>
        </w:rPr>
        <w:t>2.1. Svetainė elzėsknygos.lt</w:t>
      </w:r>
    </w:p>
    <w:p>
      <w:pPr>
        <w:spacing w:line="360" w:lineRule="auto" w:after="120"/>
        <w:ind w:firstLine="567"/>
        <w:jc w:val="both"/>
      </w:pPr>
      <w:r>
        <w:rPr>
          <w:rFonts w:ascii="Times New Roman" w:hAnsi="Times New Roman"/>
          <w:b w:val="0"/>
          <w:i w:val="0"/>
          <w:sz w:val="24"/>
        </w:rPr>
        <w:t>Svetainė sukurta WordPress pagrindu (LiteSpeed cache infrastruktūra), turi tris puslapius: pagrindinį, „Knyga" ir „Autorė". Visa naršymo struktūra paprasta ir aiški. Tačiau viso viešo svetainės HTML kodo automatinė analizė rodo:</w:t>
      </w:r>
    </w:p>
    <w:p>
      <w:pPr>
        <w:spacing w:line="276" w:lineRule="auto" w:after="60"/>
        <w:ind w:left="425" w:hanging="283"/>
        <w:jc w:val="both"/>
      </w:pPr>
      <w:r>
        <w:rPr>
          <w:rFonts w:ascii="Times New Roman" w:hAnsi="Times New Roman"/>
          <w:sz w:val="24"/>
        </w:rPr>
        <w:t xml:space="preserve">•  </w:t>
      </w:r>
      <w:r>
        <w:rPr>
          <w:rFonts w:ascii="Times New Roman" w:hAnsi="Times New Roman"/>
          <w:sz w:val="24"/>
        </w:rPr>
        <w:t>0 (nulis) HTML formų visoje svetainėje;</w:t>
      </w:r>
    </w:p>
    <w:p>
      <w:pPr>
        <w:spacing w:line="276" w:lineRule="auto" w:after="60"/>
        <w:ind w:left="425" w:hanging="283"/>
        <w:jc w:val="both"/>
      </w:pPr>
      <w:r>
        <w:rPr>
          <w:rFonts w:ascii="Times New Roman" w:hAnsi="Times New Roman"/>
          <w:sz w:val="24"/>
        </w:rPr>
        <w:t xml:space="preserve">•  </w:t>
      </w:r>
      <w:r>
        <w:rPr>
          <w:rFonts w:ascii="Times New Roman" w:hAnsi="Times New Roman"/>
          <w:sz w:val="24"/>
        </w:rPr>
        <w:t>0 įvedimo laukų, kurių tipas yra „email";</w:t>
      </w:r>
    </w:p>
    <w:p>
      <w:pPr>
        <w:spacing w:line="276" w:lineRule="auto" w:after="60"/>
        <w:ind w:left="425" w:hanging="283"/>
        <w:jc w:val="both"/>
      </w:pPr>
      <w:r>
        <w:rPr>
          <w:rFonts w:ascii="Times New Roman" w:hAnsi="Times New Roman"/>
          <w:sz w:val="24"/>
        </w:rPr>
        <w:t xml:space="preserve">•  </w:t>
      </w:r>
      <w:r>
        <w:rPr>
          <w:rFonts w:ascii="Times New Roman" w:hAnsi="Times New Roman"/>
          <w:sz w:val="24"/>
        </w:rPr>
        <w:t>jokios užuominos apie „naujienlaiškį", „prenumeratą", „naujienoms", MailerLite, Mailchimp, Substack ar kitą email-rinkimo įrankį (nei kode, nei tekste);</w:t>
      </w:r>
    </w:p>
    <w:p>
      <w:pPr>
        <w:spacing w:line="276" w:lineRule="auto" w:after="60"/>
        <w:ind w:left="425" w:hanging="283"/>
        <w:jc w:val="both"/>
      </w:pPr>
      <w:r>
        <w:rPr>
          <w:rFonts w:ascii="Times New Roman" w:hAnsi="Times New Roman"/>
          <w:sz w:val="24"/>
        </w:rPr>
        <w:t xml:space="preserve">•  </w:t>
      </w:r>
      <w:r>
        <w:rPr>
          <w:rFonts w:ascii="Times New Roman" w:hAnsi="Times New Roman"/>
          <w:sz w:val="24"/>
        </w:rPr>
        <w:t>nėra jokio pop-up, exit-intent, sidebar widget'o ar inline CTA, kuris kviestų palikti el. pašto adresą.</w:t>
      </w:r>
    </w:p>
    <w:p>
      <w:pPr>
        <w:spacing w:line="360" w:lineRule="auto" w:after="120"/>
        <w:ind w:firstLine="567"/>
        <w:jc w:val="both"/>
      </w:pPr>
      <w:r>
        <w:rPr>
          <w:rFonts w:ascii="Times New Roman" w:hAnsi="Times New Roman"/>
          <w:b w:val="0"/>
          <w:i w:val="0"/>
          <w:sz w:val="24"/>
        </w:rPr>
        <w:t>Tai reiškia, kad Email kanalo, kaip turto, šiandien neegzistuoja: net jeigu svetainę aplankys 1 000 žmonių, Elzei neliks jokios žinios, kad jie buvo, ir nebus būdo prie jų sugrįžti. Skaitytojas yra anoniminis vienkartinis lankytojas.</w:t>
      </w:r>
    </w:p>
    <w:p>
      <w:pPr>
        <w:keepNext/>
        <w:spacing w:before="160" w:after="80"/>
        <w:jc w:val="left"/>
      </w:pPr>
      <w:r>
        <w:rPr>
          <w:rFonts w:ascii="Times New Roman" w:hAnsi="Times New Roman"/>
          <w:b/>
          <w:sz w:val="24"/>
        </w:rPr>
        <w:t>2.2. Kontaktas „Susiekite su Elze" puslapyje</w:t>
      </w:r>
    </w:p>
    <w:p>
      <w:pPr>
        <w:spacing w:line="360" w:lineRule="auto" w:after="120"/>
        <w:ind w:firstLine="567"/>
        <w:jc w:val="both"/>
      </w:pPr>
      <w:r>
        <w:rPr>
          <w:rFonts w:ascii="Times New Roman" w:hAnsi="Times New Roman"/>
          <w:b w:val="0"/>
          <w:i w:val="0"/>
          <w:sz w:val="24"/>
        </w:rPr>
        <w:t>Pagrindinio puslapio sekcijoje „Susiekite su Elze" nurodyti trys kontaktai. Du iš jų — Facebook ir Instagram — yra socialinių tinklų sąsajos. Trečiasis, el. paštas, svetainės kode rodo placeholder reikšmę („mailto:example@email.com"), o matomame tekste — adresą su domenu „@email.com", kuris nėra realus Elzės pašto domenas. Tai antrasis kritinis radinys: net tiems, kurie nori parašyti autorei tiesiogiai, kelias yra užkliuvęs.</w:t>
      </w:r>
    </w:p>
    <w:p>
      <w:pPr>
        <w:keepNext/>
        <w:spacing w:before="160" w:after="80"/>
        <w:jc w:val="left"/>
      </w:pPr>
      <w:r>
        <w:rPr>
          <w:rFonts w:ascii="Times New Roman" w:hAnsi="Times New Roman"/>
          <w:b/>
          <w:sz w:val="24"/>
        </w:rPr>
        <w:t>2.3. Pagrindinis CTA „ĮSIGYTI KNYGĄ"</w:t>
      </w:r>
    </w:p>
    <w:p>
      <w:pPr>
        <w:spacing w:line="360" w:lineRule="auto" w:after="120"/>
        <w:ind w:firstLine="567"/>
        <w:jc w:val="both"/>
      </w:pPr>
      <w:r>
        <w:rPr>
          <w:rFonts w:ascii="Times New Roman" w:hAnsi="Times New Roman"/>
          <w:b w:val="0"/>
          <w:i w:val="0"/>
          <w:sz w:val="24"/>
        </w:rPr>
        <w:t>Pagrindinis svetainės kvietimas — mygtukas „ĮSIGYTI KNYGĄ". Svetainės kode nematyti WooCommerce, Stripe, Paysera ar kitos pirkimo infrastruktūros. Tai reiškia, kad pati svetainė knygos neparduoda; mygtukas greičiausiai veda į išorinę parduotuvę (pvz., knygos.lt, Patogu Pirkti) arba į autorės žinutę. Šio žingsnio realią eigą reikia patikrinti kliento susitikimo metu (žr. 4 skyrių).</w:t>
      </w:r>
    </w:p>
    <w:p>
      <w:pPr>
        <w:keepNext/>
        <w:spacing w:before="160" w:after="80"/>
        <w:jc w:val="left"/>
      </w:pPr>
      <w:r>
        <w:rPr>
          <w:rFonts w:ascii="Times New Roman" w:hAnsi="Times New Roman"/>
          <w:b/>
          <w:sz w:val="24"/>
        </w:rPr>
        <w:t>2.4. Tiražas ir konteksto svarba</w:t>
      </w:r>
    </w:p>
    <w:p>
      <w:pPr>
        <w:spacing w:line="360" w:lineRule="auto" w:after="120"/>
        <w:ind w:firstLine="567"/>
        <w:jc w:val="both"/>
      </w:pPr>
      <w:r>
        <w:rPr>
          <w:rFonts w:ascii="Times New Roman" w:hAnsi="Times New Roman"/>
          <w:b w:val="0"/>
          <w:i w:val="0"/>
          <w:sz w:val="24"/>
        </w:rPr>
        <w:t>Knygos „Turtingas(is)" tiražas yra 100 egzempliorių (šaltinis — kolofonas svetainės puslapyje „Knyga"). Tai svarbus skaičius, kuris keičia projekto tikslą: Email kanalas šiame etape nėra tik priemonė parduoti dabartinę knygą, — jis yra ilgalaikis autorinės karjeros turtas. Net jei visa 100 egz. partija būtų išparduota, autorinis augimas priklausys nuo to, ar Elzė ateityje turės bazę žmonių, į kuriuos gali tiesiogiai kreiptis dėl antros knygos, signavimų, viešų skaitymų.</w:t>
      </w:r>
    </w:p>
    <w:p>
      <w:pPr>
        <w:keepNext/>
        <w:spacing w:before="240" w:after="120"/>
        <w:jc w:val="left"/>
      </w:pPr>
      <w:r>
        <w:rPr>
          <w:rFonts w:ascii="Times New Roman" w:hAnsi="Times New Roman"/>
          <w:b/>
          <w:sz w:val="26"/>
        </w:rPr>
        <w:t>3. Lyginamųjų autorių analizė tame pačiame kanale</w:t>
      </w:r>
    </w:p>
    <w:p>
      <w:pPr>
        <w:spacing w:line="360" w:lineRule="auto" w:after="120"/>
        <w:ind w:firstLine="567"/>
        <w:jc w:val="both"/>
      </w:pPr>
      <w:r>
        <w:rPr>
          <w:rFonts w:ascii="Times New Roman" w:hAnsi="Times New Roman"/>
          <w:b w:val="0"/>
          <w:i w:val="0"/>
          <w:sz w:val="24"/>
        </w:rPr>
        <w:t>Pasirinkome tris autorius, kurių situacija yra panaši (jaunas balsas, savilaida arba maža nepriklausoma leidykla, debiutinė knyga arba ankstyva karjera) ir kurie aktyviai naudoja Email / community building kanalą. Tikslas — ne kopijuoti, o suprasti, kaip kanalas atrodo, kai jis veikia.</w:t>
      </w:r>
    </w:p>
    <w:tbl>
      <w:tblPr>
        <w:tblStyle w:val="LightGrid-Accent1"/>
        <w:tblW w:type="auto" w:w="0"/>
        <w:jc w:val="center"/>
        <w:tblLayout w:type="autofit"/>
        <w:tblLook w:firstColumn="1" w:firstRow="1" w:lastColumn="0" w:lastRow="0" w:noHBand="0" w:noVBand="1" w:val="04A0"/>
      </w:tblPr>
      <w:tblGrid>
        <w:gridCol w:w="3230"/>
        <w:gridCol w:w="3230"/>
        <w:gridCol w:w="3230"/>
      </w:tblGrid>
      <w:tr>
        <w:tc>
          <w:tcPr>
            <w:tcW w:type="dxa" w:w="2551"/>
            <w:vAlign w:val="center"/>
          </w:tcPr>
          <w:p>
            <w:pPr>
              <w:jc w:val="center"/>
            </w:pPr>
            <w:r/>
            <w:r>
              <w:rPr>
                <w:rFonts w:ascii="Times New Roman" w:hAnsi="Times New Roman"/>
                <w:b/>
                <w:sz w:val="22"/>
              </w:rPr>
              <w:t>Autorius / projektas</w:t>
            </w:r>
          </w:p>
        </w:tc>
        <w:tc>
          <w:tcPr>
            <w:tcW w:type="dxa" w:w="2551"/>
            <w:vAlign w:val="center"/>
          </w:tcPr>
          <w:p>
            <w:pPr>
              <w:jc w:val="center"/>
            </w:pPr>
            <w:r/>
            <w:r>
              <w:rPr>
                <w:rFonts w:ascii="Times New Roman" w:hAnsi="Times New Roman"/>
                <w:b/>
                <w:sz w:val="22"/>
              </w:rPr>
              <w:t>Kanalo forma</w:t>
            </w:r>
          </w:p>
        </w:tc>
        <w:tc>
          <w:tcPr>
            <w:tcW w:type="dxa" w:w="3969"/>
            <w:vAlign w:val="center"/>
          </w:tcPr>
          <w:p>
            <w:pPr>
              <w:jc w:val="center"/>
            </w:pPr>
            <w:r/>
            <w:r>
              <w:rPr>
                <w:rFonts w:ascii="Times New Roman" w:hAnsi="Times New Roman"/>
                <w:b/>
                <w:sz w:val="22"/>
              </w:rPr>
              <w:t>Ką galima pasimokyti</w:t>
            </w:r>
          </w:p>
        </w:tc>
      </w:tr>
      <w:tr>
        <w:tc>
          <w:tcPr>
            <w:tcW w:type="dxa" w:w="2551"/>
            <w:vAlign w:val="center"/>
          </w:tcPr>
          <w:p>
            <w:pPr>
              <w:spacing w:line="276" w:lineRule="auto"/>
              <w:jc w:val="left"/>
            </w:pPr>
            <w:r/>
            <w:r>
              <w:rPr>
                <w:rFonts w:ascii="Times New Roman" w:hAnsi="Times New Roman"/>
                <w:sz w:val="22"/>
              </w:rPr>
              <w:t>Tautvydas Miliūnas — „Notes from Lithuania" (Substack)</w:t>
            </w:r>
          </w:p>
        </w:tc>
        <w:tc>
          <w:tcPr>
            <w:tcW w:type="dxa" w:w="2551"/>
            <w:vAlign w:val="center"/>
          </w:tcPr>
          <w:p>
            <w:pPr>
              <w:spacing w:line="276" w:lineRule="auto"/>
              <w:jc w:val="left"/>
            </w:pPr>
            <w:r/>
            <w:r>
              <w:rPr>
                <w:rFonts w:ascii="Times New Roman" w:hAnsi="Times New Roman"/>
                <w:sz w:val="22"/>
              </w:rPr>
              <w:t>Substack newsletter, lietuvio rašytojo balsas anglų k.</w:t>
            </w:r>
          </w:p>
        </w:tc>
        <w:tc>
          <w:tcPr>
            <w:tcW w:type="dxa" w:w="3969"/>
            <w:vAlign w:val="center"/>
          </w:tcPr>
          <w:p>
            <w:pPr>
              <w:spacing w:line="276" w:lineRule="auto"/>
              <w:jc w:val="left"/>
            </w:pPr>
            <w:r/>
            <w:r>
              <w:rPr>
                <w:rFonts w:ascii="Times New Roman" w:hAnsi="Times New Roman"/>
                <w:sz w:val="22"/>
              </w:rPr>
              <w:t>Asmeninis tonas + reguliarus ritmas; subscribe forma matoma kiekviename įraše.</w:t>
            </w:r>
          </w:p>
        </w:tc>
      </w:tr>
      <w:tr>
        <w:tc>
          <w:tcPr>
            <w:tcW w:type="dxa" w:w="2551"/>
            <w:vAlign w:val="center"/>
          </w:tcPr>
          <w:p>
            <w:pPr>
              <w:spacing w:line="276" w:lineRule="auto"/>
              <w:jc w:val="left"/>
            </w:pPr>
            <w:r/>
            <w:r>
              <w:rPr>
                <w:rFonts w:ascii="Times New Roman" w:hAnsi="Times New Roman"/>
                <w:sz w:val="22"/>
              </w:rPr>
              <w:t>Lukas Barbier — „The Vilnius Observer" (Substack)</w:t>
            </w:r>
          </w:p>
        </w:tc>
        <w:tc>
          <w:tcPr>
            <w:tcW w:type="dxa" w:w="2551"/>
            <w:vAlign w:val="center"/>
          </w:tcPr>
          <w:p>
            <w:pPr>
              <w:spacing w:line="276" w:lineRule="auto"/>
              <w:jc w:val="left"/>
            </w:pPr>
            <w:r/>
            <w:r>
              <w:rPr>
                <w:rFonts w:ascii="Times New Roman" w:hAnsi="Times New Roman"/>
                <w:sz w:val="22"/>
              </w:rPr>
              <w:t>Reguliarus newsletter apie Lietuvą / Baltiją</w:t>
            </w:r>
          </w:p>
        </w:tc>
        <w:tc>
          <w:tcPr>
            <w:tcW w:type="dxa" w:w="3969"/>
            <w:vAlign w:val="center"/>
          </w:tcPr>
          <w:p>
            <w:pPr>
              <w:spacing w:line="276" w:lineRule="auto"/>
              <w:jc w:val="left"/>
            </w:pPr>
            <w:r/>
            <w:r>
              <w:rPr>
                <w:rFonts w:ascii="Times New Roman" w:hAnsi="Times New Roman"/>
                <w:sz w:val="22"/>
              </w:rPr>
              <w:t>Aiškus pažadas skaitytojui („kas savaitę gausi…"); be lead magnet — vien reguliarumas ir tema.</w:t>
            </w:r>
          </w:p>
        </w:tc>
      </w:tr>
      <w:tr>
        <w:tc>
          <w:tcPr>
            <w:tcW w:type="dxa" w:w="2551"/>
            <w:vAlign w:val="center"/>
          </w:tcPr>
          <w:p>
            <w:pPr>
              <w:spacing w:line="276" w:lineRule="auto"/>
              <w:jc w:val="left"/>
            </w:pPr>
            <w:r/>
            <w:r>
              <w:rPr>
                <w:rFonts w:ascii="Times New Roman" w:hAnsi="Times New Roman"/>
                <w:sz w:val="22"/>
              </w:rPr>
              <w:t>Indie autoriaus atvejis (Richie Billing, StoryOrigin case study)</w:t>
            </w:r>
          </w:p>
        </w:tc>
        <w:tc>
          <w:tcPr>
            <w:tcW w:type="dxa" w:w="2551"/>
            <w:vAlign w:val="center"/>
          </w:tcPr>
          <w:p>
            <w:pPr>
              <w:spacing w:line="276" w:lineRule="auto"/>
              <w:jc w:val="left"/>
            </w:pPr>
            <w:r/>
            <w:r>
              <w:rPr>
                <w:rFonts w:ascii="Times New Roman" w:hAnsi="Times New Roman"/>
                <w:sz w:val="22"/>
              </w:rPr>
              <w:t>Reader magnet (nemokama trumpa istorija) + newsletter swaps</w:t>
            </w:r>
          </w:p>
        </w:tc>
        <w:tc>
          <w:tcPr>
            <w:tcW w:type="dxa" w:w="3969"/>
            <w:vAlign w:val="center"/>
          </w:tcPr>
          <w:p>
            <w:pPr>
              <w:spacing w:line="276" w:lineRule="auto"/>
              <w:jc w:val="left"/>
            </w:pPr>
            <w:r/>
            <w:r>
              <w:rPr>
                <w:rFonts w:ascii="Times New Roman" w:hAnsi="Times New Roman"/>
                <w:sz w:val="22"/>
              </w:rPr>
              <w:t>Iš 0 → 100+ prenumeratorių per pirmą kampaniją; vėliau augo iki 400–500. Rodo, kad debiutiniam autoriui įmanoma sutelkti pirmą branduolį.</w:t>
            </w:r>
          </w:p>
        </w:tc>
      </w:tr>
    </w:tbl>
    <w:p/>
    <w:p>
      <w:pPr>
        <w:spacing w:line="360" w:lineRule="auto" w:after="120"/>
        <w:ind w:firstLine="567"/>
        <w:jc w:val="both"/>
      </w:pPr>
      <w:r>
        <w:rPr>
          <w:rFonts w:ascii="Times New Roman" w:hAnsi="Times New Roman"/>
          <w:b w:val="0"/>
          <w:i w:val="0"/>
          <w:sz w:val="24"/>
        </w:rPr>
        <w:t>Bendras dėsningumas: visi trys turi (a) vieną aiškų subscribe pažadą, (b) viešai matomą pasirašymo formą savo pagrindiniame kanale, (c) reguliarų — net jei retą — kontakto ritmą. Nė vienas iš trijų nestato strategijos ant viralinio momento; visi stato ant ramaus, prognozuojamo grįžimo.</w:t>
      </w:r>
    </w:p>
    <w:p>
      <w:pPr>
        <w:keepNext/>
        <w:spacing w:before="240" w:after="120"/>
        <w:jc w:val="left"/>
      </w:pPr>
      <w:r>
        <w:rPr>
          <w:rFonts w:ascii="Times New Roman" w:hAnsi="Times New Roman"/>
          <w:b/>
          <w:sz w:val="26"/>
        </w:rPr>
        <w:t>4. Vartotojo („skaitytojo") kelionės žemėlapis</w:t>
      </w:r>
    </w:p>
    <w:p>
      <w:pPr>
        <w:spacing w:line="360" w:lineRule="auto" w:after="120"/>
        <w:ind w:firstLine="567"/>
        <w:jc w:val="both"/>
      </w:pPr>
      <w:r>
        <w:rPr>
          <w:rFonts w:ascii="Times New Roman" w:hAnsi="Times New Roman"/>
          <w:b w:val="0"/>
          <w:i w:val="0"/>
          <w:sz w:val="24"/>
        </w:rPr>
        <w:t>Atstatėme tipinę kelionę žmogaus, kuris ŠIANDIEN nepažįsta Elzės, bet GALĖTŲ tapti jos skaitytoju per Email kanalą. Kelionė turi šešis žingsnius; prie kiekvieno fiksuojama, kas vyksta dabar.</w:t>
      </w:r>
    </w:p>
    <w:tbl>
      <w:tblPr>
        <w:tblStyle w:val="LightGrid-Accent1"/>
        <w:tblW w:type="auto" w:w="0"/>
        <w:jc w:val="center"/>
        <w:tblLayout w:type="autofit"/>
        <w:tblLook w:firstColumn="1" w:firstRow="1" w:lastColumn="0" w:lastRow="0" w:noHBand="0" w:noVBand="1" w:val="04A0"/>
      </w:tblPr>
      <w:tblGrid>
        <w:gridCol w:w="3230"/>
        <w:gridCol w:w="3230"/>
        <w:gridCol w:w="3230"/>
      </w:tblGrid>
      <w:tr>
        <w:tc>
          <w:tcPr>
            <w:tcW w:type="dxa" w:w="1417"/>
            <w:vAlign w:val="center"/>
          </w:tcPr>
          <w:p>
            <w:pPr>
              <w:jc w:val="center"/>
            </w:pPr>
            <w:r/>
            <w:r>
              <w:rPr>
                <w:rFonts w:ascii="Times New Roman" w:hAnsi="Times New Roman"/>
                <w:b/>
                <w:sz w:val="22"/>
              </w:rPr>
              <w:t>Žingsnis</w:t>
            </w:r>
          </w:p>
        </w:tc>
        <w:tc>
          <w:tcPr>
            <w:tcW w:type="dxa" w:w="2835"/>
            <w:vAlign w:val="center"/>
          </w:tcPr>
          <w:p>
            <w:pPr>
              <w:jc w:val="center"/>
            </w:pPr>
            <w:r/>
            <w:r>
              <w:rPr>
                <w:rFonts w:ascii="Times New Roman" w:hAnsi="Times New Roman"/>
                <w:b/>
                <w:sz w:val="22"/>
              </w:rPr>
              <w:t>Ką žmogus daro</w:t>
            </w:r>
          </w:p>
        </w:tc>
        <w:tc>
          <w:tcPr>
            <w:tcW w:type="dxa" w:w="4819"/>
            <w:vAlign w:val="center"/>
          </w:tcPr>
          <w:p>
            <w:pPr>
              <w:jc w:val="center"/>
            </w:pPr>
            <w:r/>
            <w:r>
              <w:rPr>
                <w:rFonts w:ascii="Times New Roman" w:hAnsi="Times New Roman"/>
                <w:b/>
                <w:sz w:val="22"/>
              </w:rPr>
              <w:t>Ką randa šiandien</w:t>
            </w:r>
          </w:p>
        </w:tc>
      </w:tr>
      <w:tr>
        <w:tc>
          <w:tcPr>
            <w:tcW w:type="dxa" w:w="1417"/>
            <w:vAlign w:val="center"/>
          </w:tcPr>
          <w:p>
            <w:pPr>
              <w:spacing w:line="276" w:lineRule="auto"/>
              <w:jc w:val="left"/>
            </w:pPr>
            <w:r/>
            <w:r>
              <w:rPr>
                <w:rFonts w:ascii="Times New Roman" w:hAnsi="Times New Roman"/>
                <w:sz w:val="22"/>
              </w:rPr>
              <w:t>1. Atradimas</w:t>
            </w:r>
          </w:p>
        </w:tc>
        <w:tc>
          <w:tcPr>
            <w:tcW w:type="dxa" w:w="2835"/>
            <w:vAlign w:val="center"/>
          </w:tcPr>
          <w:p>
            <w:pPr>
              <w:spacing w:line="276" w:lineRule="auto"/>
              <w:jc w:val="left"/>
            </w:pPr>
            <w:r/>
            <w:r>
              <w:rPr>
                <w:rFonts w:ascii="Times New Roman" w:hAnsi="Times New Roman"/>
                <w:sz w:val="22"/>
              </w:rPr>
              <w:t>Pamato Elzę Instagram įraše, draugo poste arba straipsnyje</w:t>
            </w:r>
          </w:p>
        </w:tc>
        <w:tc>
          <w:tcPr>
            <w:tcW w:type="dxa" w:w="4819"/>
            <w:vAlign w:val="center"/>
          </w:tcPr>
          <w:p>
            <w:pPr>
              <w:spacing w:line="276" w:lineRule="auto"/>
              <w:jc w:val="left"/>
            </w:pPr>
            <w:r/>
            <w:r>
              <w:rPr>
                <w:rFonts w:ascii="Times New Roman" w:hAnsi="Times New Roman"/>
                <w:sz w:val="22"/>
              </w:rPr>
              <w:t>Mato pavadinimą „Turtingas(is)" ir nuorodą į elzėsknygos.lt</w:t>
            </w:r>
          </w:p>
        </w:tc>
      </w:tr>
      <w:tr>
        <w:tc>
          <w:tcPr>
            <w:tcW w:type="dxa" w:w="1417"/>
            <w:vAlign w:val="center"/>
          </w:tcPr>
          <w:p>
            <w:pPr>
              <w:spacing w:line="276" w:lineRule="auto"/>
              <w:jc w:val="left"/>
            </w:pPr>
            <w:r/>
            <w:r>
              <w:rPr>
                <w:rFonts w:ascii="Times New Roman" w:hAnsi="Times New Roman"/>
                <w:sz w:val="22"/>
              </w:rPr>
              <w:t>2. Pirmas svetainės apsilankymas</w:t>
            </w:r>
          </w:p>
        </w:tc>
        <w:tc>
          <w:tcPr>
            <w:tcW w:type="dxa" w:w="2835"/>
            <w:vAlign w:val="center"/>
          </w:tcPr>
          <w:p>
            <w:pPr>
              <w:spacing w:line="276" w:lineRule="auto"/>
              <w:jc w:val="left"/>
            </w:pPr>
            <w:r/>
            <w:r>
              <w:rPr>
                <w:rFonts w:ascii="Times New Roman" w:hAnsi="Times New Roman"/>
                <w:sz w:val="22"/>
              </w:rPr>
              <w:t>Perskaito apie knygą, pažiūri „Autorė" puslapį</w:t>
            </w:r>
          </w:p>
        </w:tc>
        <w:tc>
          <w:tcPr>
            <w:tcW w:type="dxa" w:w="4819"/>
            <w:vAlign w:val="center"/>
          </w:tcPr>
          <w:p>
            <w:pPr>
              <w:spacing w:line="276" w:lineRule="auto"/>
              <w:jc w:val="left"/>
            </w:pPr>
            <w:r/>
            <w:r>
              <w:rPr>
                <w:rFonts w:ascii="Times New Roman" w:hAnsi="Times New Roman"/>
                <w:sz w:val="22"/>
              </w:rPr>
              <w:t>Gauna autentišką, gerai parašytą Elzės pasakojimą</w:t>
            </w:r>
          </w:p>
        </w:tc>
      </w:tr>
      <w:tr>
        <w:tc>
          <w:tcPr>
            <w:tcW w:type="dxa" w:w="1417"/>
            <w:vAlign w:val="center"/>
          </w:tcPr>
          <w:p>
            <w:pPr>
              <w:spacing w:line="276" w:lineRule="auto"/>
              <w:jc w:val="left"/>
            </w:pPr>
            <w:r/>
            <w:r>
              <w:rPr>
                <w:rFonts w:ascii="Times New Roman" w:hAnsi="Times New Roman"/>
                <w:sz w:val="22"/>
              </w:rPr>
              <w:t>3. Sprendimo momentas</w:t>
            </w:r>
          </w:p>
        </w:tc>
        <w:tc>
          <w:tcPr>
            <w:tcW w:type="dxa" w:w="2835"/>
            <w:vAlign w:val="center"/>
          </w:tcPr>
          <w:p>
            <w:pPr>
              <w:spacing w:line="276" w:lineRule="auto"/>
              <w:jc w:val="left"/>
            </w:pPr>
            <w:r/>
            <w:r>
              <w:rPr>
                <w:rFonts w:ascii="Times New Roman" w:hAnsi="Times New Roman"/>
                <w:sz w:val="22"/>
              </w:rPr>
              <w:t>Galvoja: „Įdomu, bet šiandien neperku"</w:t>
            </w:r>
          </w:p>
        </w:tc>
        <w:tc>
          <w:tcPr>
            <w:tcW w:type="dxa" w:w="4819"/>
            <w:vAlign w:val="center"/>
          </w:tcPr>
          <w:p>
            <w:pPr>
              <w:spacing w:line="276" w:lineRule="auto"/>
              <w:jc w:val="left"/>
            </w:pPr>
            <w:r/>
            <w:r>
              <w:rPr>
                <w:rFonts w:ascii="Times New Roman" w:hAnsi="Times New Roman"/>
                <w:sz w:val="22"/>
              </w:rPr>
              <w:t>NĖRA jokios alternatyvos „pirkti dabar" — žmogus išeina be pėdsako</w:t>
            </w:r>
          </w:p>
        </w:tc>
      </w:tr>
      <w:tr>
        <w:tc>
          <w:tcPr>
            <w:tcW w:type="dxa" w:w="1417"/>
            <w:vAlign w:val="center"/>
          </w:tcPr>
          <w:p>
            <w:pPr>
              <w:spacing w:line="276" w:lineRule="auto"/>
              <w:jc w:val="left"/>
            </w:pPr>
            <w:r/>
            <w:r>
              <w:rPr>
                <w:rFonts w:ascii="Times New Roman" w:hAnsi="Times New Roman"/>
                <w:sz w:val="22"/>
              </w:rPr>
              <w:t>4. Bandymas pirkti</w:t>
            </w:r>
          </w:p>
        </w:tc>
        <w:tc>
          <w:tcPr>
            <w:tcW w:type="dxa" w:w="2835"/>
            <w:vAlign w:val="center"/>
          </w:tcPr>
          <w:p>
            <w:pPr>
              <w:spacing w:line="276" w:lineRule="auto"/>
              <w:jc w:val="left"/>
            </w:pPr>
            <w:r/>
            <w:r>
              <w:rPr>
                <w:rFonts w:ascii="Times New Roman" w:hAnsi="Times New Roman"/>
                <w:sz w:val="22"/>
              </w:rPr>
              <w:t>Spaudžia „ĮSIGYTI KNYGĄ"</w:t>
            </w:r>
          </w:p>
        </w:tc>
        <w:tc>
          <w:tcPr>
            <w:tcW w:type="dxa" w:w="4819"/>
            <w:vAlign w:val="center"/>
          </w:tcPr>
          <w:p>
            <w:pPr>
              <w:spacing w:line="276" w:lineRule="auto"/>
              <w:jc w:val="left"/>
            </w:pPr>
            <w:r/>
            <w:r>
              <w:rPr>
                <w:rFonts w:ascii="Times New Roman" w:hAnsi="Times New Roman"/>
                <w:sz w:val="22"/>
              </w:rPr>
              <w:t>Patikrintinas kliento susitikimo metu (kur veda mygtukas?)</w:t>
            </w:r>
          </w:p>
        </w:tc>
      </w:tr>
      <w:tr>
        <w:tc>
          <w:tcPr>
            <w:tcW w:type="dxa" w:w="1417"/>
            <w:vAlign w:val="center"/>
          </w:tcPr>
          <w:p>
            <w:pPr>
              <w:spacing w:line="276" w:lineRule="auto"/>
              <w:jc w:val="left"/>
            </w:pPr>
            <w:r/>
            <w:r>
              <w:rPr>
                <w:rFonts w:ascii="Times New Roman" w:hAnsi="Times New Roman"/>
                <w:sz w:val="22"/>
              </w:rPr>
              <w:t>5. Po pirkimo</w:t>
            </w:r>
          </w:p>
        </w:tc>
        <w:tc>
          <w:tcPr>
            <w:tcW w:type="dxa" w:w="2835"/>
            <w:vAlign w:val="center"/>
          </w:tcPr>
          <w:p>
            <w:pPr>
              <w:spacing w:line="276" w:lineRule="auto"/>
              <w:jc w:val="left"/>
            </w:pPr>
            <w:r/>
            <w:r>
              <w:rPr>
                <w:rFonts w:ascii="Times New Roman" w:hAnsi="Times New Roman"/>
                <w:sz w:val="22"/>
              </w:rPr>
              <w:t>Knyga atvyksta paštu / pasiima</w:t>
            </w:r>
          </w:p>
        </w:tc>
        <w:tc>
          <w:tcPr>
            <w:tcW w:type="dxa" w:w="4819"/>
            <w:vAlign w:val="center"/>
          </w:tcPr>
          <w:p>
            <w:pPr>
              <w:spacing w:line="276" w:lineRule="auto"/>
              <w:jc w:val="left"/>
            </w:pPr>
            <w:r/>
            <w:r>
              <w:rPr>
                <w:rFonts w:ascii="Times New Roman" w:hAnsi="Times New Roman"/>
                <w:sz w:val="22"/>
              </w:rPr>
              <w:t>Ar gauna padėkos laišką? Ar prašoma palikti atsiliepimą? Patikrinti.</w:t>
            </w:r>
          </w:p>
        </w:tc>
      </w:tr>
      <w:tr>
        <w:tc>
          <w:tcPr>
            <w:tcW w:type="dxa" w:w="1417"/>
            <w:vAlign w:val="center"/>
          </w:tcPr>
          <w:p>
            <w:pPr>
              <w:spacing w:line="276" w:lineRule="auto"/>
              <w:jc w:val="left"/>
            </w:pPr>
            <w:r/>
            <w:r>
              <w:rPr>
                <w:rFonts w:ascii="Times New Roman" w:hAnsi="Times New Roman"/>
                <w:sz w:val="22"/>
              </w:rPr>
              <w:t>6. Po skaitymo</w:t>
            </w:r>
          </w:p>
        </w:tc>
        <w:tc>
          <w:tcPr>
            <w:tcW w:type="dxa" w:w="2835"/>
            <w:vAlign w:val="center"/>
          </w:tcPr>
          <w:p>
            <w:pPr>
              <w:spacing w:line="276" w:lineRule="auto"/>
              <w:jc w:val="left"/>
            </w:pPr>
            <w:r/>
            <w:r>
              <w:rPr>
                <w:rFonts w:ascii="Times New Roman" w:hAnsi="Times New Roman"/>
                <w:sz w:val="22"/>
              </w:rPr>
              <w:t>Nori sužinoti, kas toliau</w:t>
            </w:r>
          </w:p>
        </w:tc>
        <w:tc>
          <w:tcPr>
            <w:tcW w:type="dxa" w:w="4819"/>
            <w:vAlign w:val="center"/>
          </w:tcPr>
          <w:p>
            <w:pPr>
              <w:spacing w:line="276" w:lineRule="auto"/>
              <w:jc w:val="left"/>
            </w:pPr>
            <w:r/>
            <w:r>
              <w:rPr>
                <w:rFonts w:ascii="Times New Roman" w:hAnsi="Times New Roman"/>
                <w:sz w:val="22"/>
              </w:rPr>
              <w:t>Vienintelis būdas — sekti Instagram. Algoritmas sprendžia, ar parodys.</w:t>
            </w:r>
          </w:p>
        </w:tc>
      </w:tr>
    </w:tbl>
    <w:p/>
    <w:p>
      <w:pPr>
        <w:spacing w:line="360" w:lineRule="auto" w:after="120"/>
        <w:ind w:firstLine="567"/>
        <w:jc w:val="both"/>
      </w:pPr>
      <w:r>
        <w:rPr>
          <w:rFonts w:ascii="Times New Roman" w:hAnsi="Times New Roman"/>
          <w:b w:val="0"/>
          <w:i w:val="0"/>
          <w:sz w:val="24"/>
        </w:rPr>
        <w:t>Esminis kelionės defektas — 3 ir 6 žingsniai. Trečiajame žingsnyje žmogus, kuris jau paliko savo dėmesį Elzės puslapyje, neturi būdo „pasižymėti" — todėl, kad ir koks geras būtų svetainės turinys, lankytojas dingsta. Šeštajame žingsnyje jau pirkęs ir perskaitęs žmogus — t. y. tikras Elzės skaitytojas — taip pat neturi tiesioginio kanalo gauti naujienas apie ateities kūrybą, todėl ryšys visiškai priklauso nuo socialinių tinklų algoritmų.</w:t>
      </w:r>
    </w:p>
    <w:p>
      <w:pPr>
        <w:keepNext/>
        <w:spacing w:before="240" w:after="120"/>
        <w:jc w:val="left"/>
      </w:pPr>
      <w:r>
        <w:rPr>
          <w:rFonts w:ascii="Times New Roman" w:hAnsi="Times New Roman"/>
          <w:b/>
          <w:sz w:val="26"/>
        </w:rPr>
        <w:t>5. Friction points — kur kelionė nutrūksta</w:t>
      </w:r>
    </w:p>
    <w:p>
      <w:pPr>
        <w:spacing w:line="360" w:lineRule="auto" w:after="120"/>
        <w:ind w:firstLine="567"/>
        <w:jc w:val="both"/>
      </w:pPr>
      <w:r>
        <w:rPr>
          <w:rFonts w:ascii="Times New Roman" w:hAnsi="Times New Roman"/>
          <w:b w:val="0"/>
          <w:i w:val="0"/>
          <w:sz w:val="24"/>
        </w:rPr>
        <w:t>Apibendrinome konkrečius momentus, kuriais skaitytojo kelionė nutrūksta arba atsiranda nereikalinga trintis. Pateikiame juos rūšiuotus pagal įtaką, ne pagal sudėtingumą.</w:t>
      </w:r>
    </w:p>
    <w:p>
      <w:pPr>
        <w:spacing w:line="276" w:lineRule="auto" w:after="60"/>
        <w:ind w:left="567" w:hanging="425"/>
        <w:jc w:val="both"/>
      </w:pPr>
      <w:r>
        <w:rPr>
          <w:rFonts w:ascii="Times New Roman" w:hAnsi="Times New Roman"/>
          <w:b/>
          <w:sz w:val="24"/>
        </w:rPr>
        <w:t xml:space="preserve">1.  </w:t>
      </w:r>
      <w:r>
        <w:rPr>
          <w:rFonts w:ascii="Times New Roman" w:hAnsi="Times New Roman"/>
          <w:b/>
          <w:sz w:val="24"/>
        </w:rPr>
        <w:t xml:space="preserve">„Tylioji" išėjimo problema — </w:t>
      </w:r>
      <w:r>
        <w:rPr>
          <w:rFonts w:ascii="Times New Roman" w:hAnsi="Times New Roman"/>
          <w:sz w:val="24"/>
        </w:rPr>
        <w:t>visoje svetainėje nėra nė vienos prenumeratos formos, lauko ar nuorodos. Skaitytojas, kuris jau yra svetainėje, nepalieka jokio pėdsako.</w:t>
      </w:r>
    </w:p>
    <w:p>
      <w:pPr>
        <w:spacing w:line="276" w:lineRule="auto" w:after="60"/>
        <w:ind w:left="567" w:hanging="425"/>
        <w:jc w:val="both"/>
      </w:pPr>
      <w:r>
        <w:rPr>
          <w:rFonts w:ascii="Times New Roman" w:hAnsi="Times New Roman"/>
          <w:b/>
          <w:sz w:val="24"/>
        </w:rPr>
        <w:t xml:space="preserve">2.  </w:t>
      </w:r>
      <w:r>
        <w:rPr>
          <w:rFonts w:ascii="Times New Roman" w:hAnsi="Times New Roman"/>
          <w:b/>
          <w:sz w:val="24"/>
        </w:rPr>
        <w:t xml:space="preserve">Sugedęs kontaktinis el. paštas — </w:t>
      </w:r>
      <w:r>
        <w:rPr>
          <w:rFonts w:ascii="Times New Roman" w:hAnsi="Times New Roman"/>
          <w:sz w:val="24"/>
        </w:rPr>
        <w:t>matoma reikšmė rodo `elze.zdanceviciute@email.com`, o HTML kode — `mailto:example@email.com`. Net norintis parašyti — negali.</w:t>
      </w:r>
    </w:p>
    <w:p>
      <w:pPr>
        <w:spacing w:line="276" w:lineRule="auto" w:after="60"/>
        <w:ind w:left="567" w:hanging="425"/>
        <w:jc w:val="both"/>
      </w:pPr>
      <w:r>
        <w:rPr>
          <w:rFonts w:ascii="Times New Roman" w:hAnsi="Times New Roman"/>
          <w:b/>
          <w:sz w:val="24"/>
        </w:rPr>
        <w:t xml:space="preserve">3.  </w:t>
      </w:r>
      <w:r>
        <w:rPr>
          <w:rFonts w:ascii="Times New Roman" w:hAnsi="Times New Roman"/>
          <w:b/>
          <w:sz w:val="24"/>
        </w:rPr>
        <w:t xml:space="preserve">Vienakelis CTA — </w:t>
      </w:r>
      <w:r>
        <w:rPr>
          <w:rFonts w:ascii="Times New Roman" w:hAnsi="Times New Roman"/>
          <w:sz w:val="24"/>
        </w:rPr>
        <w:t>pagrindinis CTA neturi alternatyvos „dabar dar neperku, bet noriu sekti". Realybėje didžioji dauguma pirmųjų lankytojų nepiks per pirmą apsilankymą — tai industrijos standartas, ne Elzės problema.</w:t>
      </w:r>
    </w:p>
    <w:p>
      <w:pPr>
        <w:spacing w:line="276" w:lineRule="auto" w:after="60"/>
        <w:ind w:left="567" w:hanging="425"/>
        <w:jc w:val="both"/>
      </w:pPr>
      <w:r>
        <w:rPr>
          <w:rFonts w:ascii="Times New Roman" w:hAnsi="Times New Roman"/>
          <w:b/>
          <w:sz w:val="24"/>
        </w:rPr>
        <w:t xml:space="preserve">4.  </w:t>
      </w:r>
      <w:r>
        <w:rPr>
          <w:rFonts w:ascii="Times New Roman" w:hAnsi="Times New Roman"/>
          <w:b/>
          <w:sz w:val="24"/>
        </w:rPr>
        <w:t xml:space="preserve">Smulki, bet matoma rašybos klaida — </w:t>
      </w:r>
      <w:r>
        <w:rPr>
          <w:rFonts w:ascii="Times New Roman" w:hAnsi="Times New Roman"/>
          <w:sz w:val="24"/>
        </w:rPr>
        <w:t>pagrindinio puslapio tekste pavadinime parašyta „EIzę" (vietoje „Elzę") — tai labai smulki, bet realiai matomos klaidos pavyzdys. Verta paminėti, nes tai paprastas, nemokamas patobulinimas.</w:t>
      </w:r>
    </w:p>
    <w:p>
      <w:pPr>
        <w:spacing w:line="276" w:lineRule="auto" w:after="60"/>
        <w:ind w:left="567" w:hanging="425"/>
        <w:jc w:val="both"/>
      </w:pPr>
      <w:r>
        <w:rPr>
          <w:rFonts w:ascii="Times New Roman" w:hAnsi="Times New Roman"/>
          <w:b/>
          <w:sz w:val="24"/>
        </w:rPr>
        <w:t xml:space="preserve">5.  </w:t>
      </w:r>
      <w:r>
        <w:rPr>
          <w:rFonts w:ascii="Times New Roman" w:hAnsi="Times New Roman"/>
          <w:b/>
          <w:sz w:val="24"/>
        </w:rPr>
        <w:t xml:space="preserve">Ne dirbantis turinys — </w:t>
      </w:r>
      <w:r>
        <w:rPr>
          <w:rFonts w:ascii="Times New Roman" w:hAnsi="Times New Roman"/>
          <w:sz w:val="24"/>
        </w:rPr>
        <w:t>autorės puslapyje yra labai stiprus, asmeninis tekstas (Camus, Dostojevskis, Kernagis, Mačernis), bet šis turinys nedirba kanalui — niekur nesiūloma gauti panašaus formato pasakojimų ateityje.</w:t>
      </w:r>
    </w:p>
    <w:p>
      <w:pPr>
        <w:keepNext/>
        <w:spacing w:before="240" w:after="120"/>
        <w:jc w:val="left"/>
      </w:pPr>
      <w:r>
        <w:rPr>
          <w:rFonts w:ascii="Times New Roman" w:hAnsi="Times New Roman"/>
          <w:b/>
          <w:sz w:val="26"/>
        </w:rPr>
        <w:t>6. Apibendrinimas</w:t>
      </w:r>
    </w:p>
    <w:p>
      <w:pPr>
        <w:spacing w:line="360" w:lineRule="auto" w:after="120"/>
        <w:ind w:firstLine="567"/>
        <w:jc w:val="both"/>
      </w:pPr>
      <w:r>
        <w:rPr>
          <w:rFonts w:ascii="Times New Roman" w:hAnsi="Times New Roman"/>
          <w:b w:val="0"/>
          <w:i w:val="0"/>
          <w:sz w:val="24"/>
        </w:rPr>
        <w:t>Vienas sakinys: Email / community building kanalo Elzės atveju šiandien faktiškai nėra — yra svetainė, kuri pristato knygą, bet neleidžia paimti skaitytojo, ir yra socialiniai tinklai, kurių lankytojas Elzei nepriklauso. Tai reiškia, kad bet koks šio kanalo veiksmas pradedamas nuo nulio, o tai yra ir gera žinia: nėra paveldėtų klaidų, kurios trukdytų statyti tinkamai.</w:t>
      </w:r>
    </w:p>
    <w:p>
      <w:pPr>
        <w:spacing w:line="360" w:lineRule="auto" w:after="120"/>
        <w:ind w:firstLine="567"/>
        <w:jc w:val="both"/>
      </w:pPr>
      <w:r>
        <w:rPr>
          <w:rFonts w:ascii="Times New Roman" w:hAnsi="Times New Roman"/>
          <w:b w:val="0"/>
          <w:i w:val="0"/>
          <w:sz w:val="24"/>
        </w:rPr>
        <w:t>Kitame etape (ANALYZE) kelsime klausimą — koks yra realistinis šio kanalo dydis per 3, 6 ir 12 mėn., kiek tai kainuoja Elzei laiku ir pinigais, ir kurios trys kliūtys yra svarbiausios, kad jas atblokuotume.</w:t>
      </w:r>
    </w:p>
    <w:p>
      <w:pPr>
        <w:keepNext/>
        <w:spacing w:before="240" w:after="120"/>
        <w:jc w:val="left"/>
      </w:pPr>
      <w:r>
        <w:rPr>
          <w:rFonts w:ascii="Times New Roman" w:hAnsi="Times New Roman"/>
          <w:b/>
          <w:sz w:val="26"/>
        </w:rPr>
        <w:t>Priedas A. Screenshot'ų sąrašas</w:t>
      </w:r>
    </w:p>
    <w:p>
      <w:pPr>
        <w:spacing w:line="360" w:lineRule="auto" w:after="120"/>
        <w:ind w:firstLine="567"/>
        <w:jc w:val="both"/>
      </w:pPr>
      <w:r>
        <w:rPr>
          <w:rFonts w:ascii="Times New Roman" w:hAnsi="Times New Roman"/>
          <w:b w:val="0"/>
          <w:i w:val="0"/>
          <w:sz w:val="24"/>
        </w:rPr>
        <w:t>Žemiau išvardyti screenshot'ai, kuriuos pridedame prie šio dokumento atskiruose failuose (priedas A1–A6). Visi padaryti 2026 m. gegužės mėn., naudojant inkognito naršyklės langą, kad rezultatas nebūtų asmeninių algoritmų paveiktas.</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A1 — </w:t>
      </w:r>
      <w:r>
        <w:rPr>
          <w:rFonts w:ascii="Times New Roman" w:hAnsi="Times New Roman"/>
          <w:sz w:val="24"/>
        </w:rPr>
        <w:t>Pagrindinio puslapio elzėsknygos.lt viršus su CTA „ĮSIGYTI KNYGĄ".</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A2 — </w:t>
      </w:r>
      <w:r>
        <w:rPr>
          <w:rFonts w:ascii="Times New Roman" w:hAnsi="Times New Roman"/>
          <w:sz w:val="24"/>
        </w:rPr>
        <w:t>Pagrindinio puslapio sekcija „Susiekite su Elze" su matoma placeholder el. pašto reikšme.</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A3 — </w:t>
      </w:r>
      <w:r>
        <w:rPr>
          <w:rFonts w:ascii="Times New Roman" w:hAnsi="Times New Roman"/>
          <w:sz w:val="24"/>
        </w:rPr>
        <w:t>Visas „Knyga" puslapis su kolofonu (tiražas 100 egz., ISBN, leidėjas).</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A4 — </w:t>
      </w:r>
      <w:r>
        <w:rPr>
          <w:rFonts w:ascii="Times New Roman" w:hAnsi="Times New Roman"/>
          <w:sz w:val="24"/>
        </w:rPr>
        <w:t>Visas „Autorė" puslapis (kaip turinio pavyzdys ateities newsletter'iui).</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A5 — </w:t>
      </w:r>
      <w:r>
        <w:rPr>
          <w:rFonts w:ascii="Times New Roman" w:hAnsi="Times New Roman"/>
          <w:sz w:val="24"/>
        </w:rPr>
        <w:t>Naršyklės „View Source" rodantis HTML kodą be jokios &lt;form&gt; arba &lt;input type="email"&gt; elemento.</w:t>
      </w:r>
    </w:p>
    <w:p>
      <w:pPr>
        <w:spacing w:line="276" w:lineRule="auto" w:after="60"/>
        <w:ind w:left="425" w:hanging="283"/>
        <w:jc w:val="both"/>
      </w:pPr>
      <w:r>
        <w:rPr>
          <w:rFonts w:ascii="Times New Roman" w:hAnsi="Times New Roman"/>
          <w:sz w:val="24"/>
        </w:rPr>
        <w:t xml:space="preserve">•  </w:t>
      </w:r>
      <w:r>
        <w:rPr>
          <w:rFonts w:ascii="Times New Roman" w:hAnsi="Times New Roman"/>
          <w:b/>
          <w:sz w:val="24"/>
        </w:rPr>
        <w:t xml:space="preserve">A6 — </w:t>
      </w:r>
      <w:r>
        <w:rPr>
          <w:rFonts w:ascii="Times New Roman" w:hAnsi="Times New Roman"/>
          <w:sz w:val="24"/>
        </w:rPr>
        <w:t>Instagram profilio @elze_zdan ekrano nuotrauka su sekėjų skaičiumi (taikymo data — pirmas susitikimas su Elze).</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