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VILNIAUS UNIVERSITETAS</w:t>
      </w:r>
    </w:p>
    <w:p>
      <w:pPr>
        <w:jc w:val="center"/>
      </w:pPr>
      <w:r>
        <w:rPr>
          <w:rFonts w:ascii="Times New Roman" w:hAnsi="Times New Roman"/>
          <w:sz w:val="22"/>
        </w:rPr>
        <w:t>Ekonomikos ir verslo administravimo fakultetas</w:t>
      </w:r>
    </w:p>
    <w:p>
      <w:pPr>
        <w:jc w:val="center"/>
      </w:pPr>
      <w:r>
        <w:rPr>
          <w:rFonts w:ascii="Times New Roman" w:hAnsi="Times New Roman"/>
          <w:i/>
          <w:sz w:val="22"/>
        </w:rPr>
        <w:t>E. pardavimų grupinis projektas</w:t>
      </w:r>
    </w:p>
    <w:p/>
    <w:p>
      <w:pPr>
        <w:jc w:val="center"/>
      </w:pPr>
      <w:r>
        <w:rPr>
          <w:rFonts w:ascii="Times New Roman" w:hAnsi="Times New Roman"/>
          <w:b/>
          <w:sz w:val="30"/>
        </w:rPr>
        <w:t>10 MIN. PRISTATYMO STRUKTŪRA</w:t>
        <w:br/>
        <w:t>Elzės Zdancevičiūtės knygos „Turtingas(is)" Email kanalo planas</w:t>
      </w:r>
    </w:p>
    <w:p>
      <w:pPr>
        <w:spacing w:after="360"/>
        <w:jc w:val="center"/>
      </w:pPr>
      <w:r>
        <w:rPr>
          <w:rFonts w:ascii="Times New Roman" w:hAnsi="Times New Roman"/>
          <w:i/>
          <w:sz w:val="24"/>
        </w:rPr>
        <w:t>Pasirinktas kanalas: Email / community building</w:t>
      </w:r>
    </w:p>
    <w:p>
      <w:pPr>
        <w:jc w:val="center"/>
      </w:pPr>
      <w:r>
        <w:rPr>
          <w:rFonts w:ascii="Times New Roman" w:hAnsi="Times New Roman"/>
          <w:sz w:val="22"/>
        </w:rPr>
        <w:t>Grupė: [Grupės narių vardai, pavardės]</w:t>
      </w:r>
    </w:p>
    <w:p>
      <w:pPr>
        <w:spacing w:after="480"/>
        <w:jc w:val="center"/>
      </w:pPr>
      <w:r>
        <w:rPr>
          <w:rFonts w:ascii="Times New Roman" w:hAnsi="Times New Roman"/>
          <w:sz w:val="22"/>
        </w:rPr>
        <w:t>Data: 2026 m. gegužė</w:t>
      </w:r>
    </w:p>
    <w:p>
      <w:pPr>
        <w:keepNext/>
        <w:spacing w:before="240" w:after="120"/>
        <w:jc w:val="left"/>
      </w:pPr>
      <w:r>
        <w:rPr>
          <w:rFonts w:ascii="Times New Roman" w:hAnsi="Times New Roman"/>
          <w:b/>
          <w:sz w:val="26"/>
        </w:rPr>
        <w:t>TURINYS</w:t>
      </w:r>
    </w:p>
    <w:p>
      <w:pPr>
        <w:spacing w:after="40" w:line="276" w:lineRule="auto"/>
        <w:jc w:val="left"/>
      </w:pPr>
      <w:r>
        <w:rPr>
          <w:rFonts w:ascii="Times New Roman" w:hAnsi="Times New Roman"/>
          <w:sz w:val="24"/>
        </w:rPr>
        <w:t>1. Bendros taisyklės pristatymui ..................................... 2</w:t>
      </w:r>
    </w:p>
    <w:p>
      <w:pPr>
        <w:spacing w:after="40" w:line="276" w:lineRule="auto"/>
        <w:jc w:val="left"/>
      </w:pPr>
      <w:r>
        <w:rPr>
          <w:rFonts w:ascii="Times New Roman" w:hAnsi="Times New Roman"/>
          <w:sz w:val="24"/>
        </w:rPr>
        <w:t>2. Skaidres ir kalbėjimo planas (laiko žymėmis) ...................... 2</w:t>
      </w:r>
    </w:p>
    <w:p>
      <w:pPr>
        <w:spacing w:after="40" w:line="276" w:lineRule="auto"/>
        <w:jc w:val="left"/>
      </w:pPr>
      <w:r>
        <w:rPr>
          <w:rFonts w:ascii="Times New Roman" w:hAnsi="Times New Roman"/>
          <w:sz w:val="24"/>
        </w:rPr>
        <w:t>3. Tikėtini Elzės klausimai ir mūsų atsakymai ........................ 5</w:t>
      </w:r>
    </w:p>
    <w:p>
      <w:pPr>
        <w:spacing w:after="40" w:line="276" w:lineRule="auto"/>
        <w:jc w:val="left"/>
      </w:pPr>
      <w:r>
        <w:rPr>
          <w:rFonts w:ascii="Times New Roman" w:hAnsi="Times New Roman"/>
          <w:sz w:val="24"/>
        </w:rPr>
        <w:t>4. Vaidmenų pasiskirstymas grupėje ................................... 6</w:t>
      </w:r>
    </w:p>
    <w:p>
      <w:pPr>
        <w:spacing w:after="40" w:line="276" w:lineRule="auto"/>
        <w:jc w:val="left"/>
      </w:pPr>
      <w:r>
        <w:rPr>
          <w:rFonts w:ascii="Times New Roman" w:hAnsi="Times New Roman"/>
          <w:sz w:val="24"/>
        </w:rPr>
        <w:t>5. „Cheat sheet" — kalbant be skaidrių ............................... 6</w:t>
      </w:r>
    </w:p>
    <w:p>
      <w:pPr>
        <w:spacing w:after="240"/>
      </w:pPr>
    </w:p>
    <w:p>
      <w:r>
        <w:br w:type="page"/>
      </w:r>
    </w:p>
    <w:p>
      <w:pPr>
        <w:keepNext/>
        <w:spacing w:before="240" w:after="120"/>
        <w:jc w:val="left"/>
      </w:pPr>
      <w:r>
        <w:rPr>
          <w:rFonts w:ascii="Times New Roman" w:hAnsi="Times New Roman"/>
          <w:b/>
          <w:sz w:val="26"/>
        </w:rPr>
        <w:t>1. Bendros taisyklės pristatymui</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Auditorija — </w:t>
      </w:r>
      <w:r>
        <w:rPr>
          <w:rFonts w:ascii="Times New Roman" w:hAnsi="Times New Roman"/>
          <w:sz w:val="24"/>
        </w:rPr>
        <w:t>Elzė turi išklausyti, ne mes — pasiteisinti. Visada kreipiamės į ją („Elze, mums atrodo…", „Tau pravartu žinoti…"), o ne į auditoriją.</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Tempas — </w:t>
      </w:r>
      <w:r>
        <w:rPr>
          <w:rFonts w:ascii="Times New Roman" w:hAnsi="Times New Roman"/>
          <w:sz w:val="24"/>
        </w:rPr>
        <w:t>10 min. = 600 sek. Vidutinis kalbėjimo greitis 130 ž./min. = ~1300 žodžių. Tekstas, kurį surašome — apie 1100–1200 žodžių, kad turėtume rezervo pauzėms.</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Skaidres — </w:t>
      </w:r>
      <w:r>
        <w:rPr>
          <w:rFonts w:ascii="Times New Roman" w:hAnsi="Times New Roman"/>
          <w:sz w:val="24"/>
        </w:rPr>
        <w:t>Mažiau slide'ų — geriau. 6–7 skaidrės maks. Po vieną didelę mintį per skaidrę.</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Faktiškumas — </w:t>
      </w:r>
      <w:r>
        <w:rPr>
          <w:rFonts w:ascii="Times New Roman" w:hAnsi="Times New Roman"/>
          <w:sz w:val="24"/>
        </w:rPr>
        <w:t>Ne „aš jaučiu, kad…" — „Mes patikrinome HTML kodą, ir radome 0 formų". Visi teiginiai paremiami konkretumu.</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Klausimai — </w:t>
      </w:r>
      <w:r>
        <w:rPr>
          <w:rFonts w:ascii="Times New Roman" w:hAnsi="Times New Roman"/>
          <w:sz w:val="24"/>
        </w:rPr>
        <w:t>Į kiekvieną kritinę galimybę galimas atsakymas yra paruoštas (žr. 3 skyrių). Niekada „nežinau, paklausiu vėliau" — visada bandymas atsakyti dabar arba aiški riba: „Šito nepatikrinome — patikrinsime per dieną."</w:t>
      </w:r>
    </w:p>
    <w:p>
      <w:pPr>
        <w:keepNext/>
        <w:spacing w:before="240" w:after="120"/>
        <w:jc w:val="left"/>
      </w:pPr>
      <w:r>
        <w:rPr>
          <w:rFonts w:ascii="Times New Roman" w:hAnsi="Times New Roman"/>
          <w:b/>
          <w:sz w:val="26"/>
        </w:rPr>
        <w:t>2. Skaidres ir kalbėjimo planas (laiko žymėmis)</w:t>
      </w:r>
    </w:p>
    <w:p>
      <w:pPr>
        <w:keepNext/>
        <w:spacing w:before="160" w:after="80"/>
        <w:jc w:val="left"/>
      </w:pPr>
      <w:r>
        <w:rPr>
          <w:rFonts w:ascii="Times New Roman" w:hAnsi="Times New Roman"/>
          <w:b/>
          <w:sz w:val="24"/>
        </w:rPr>
        <w:t>0:00–1:00 — Vienas sakinys</w:t>
      </w:r>
    </w:p>
    <w:p>
      <w:pPr>
        <w:spacing w:line="276" w:lineRule="auto" w:before="120" w:after="120"/>
        <w:ind w:left="567" w:right="567"/>
        <w:jc w:val="both"/>
      </w:pPr>
      <w:r>
        <w:rPr>
          <w:rFonts w:ascii="Times New Roman" w:hAnsi="Times New Roman"/>
          <w:i/>
          <w:sz w:val="22"/>
        </w:rPr>
        <w:t>SKAIDRĖ 1 — vienas sakinys per visą ekraną:</w:t>
        <w:br/>
        <w:t>„Elzė šiandien neturi būdo paimti skaitytojo el. pašto. Per vieną savaitgalį tai pakeičiama, ir per metus iš to gali atsirasti 250–500 nuoširdžiai įsitraukusių skaitytojų bazė antrai knygai."</w:t>
      </w:r>
    </w:p>
    <w:p>
      <w:pPr>
        <w:spacing w:line="360" w:lineRule="auto" w:after="120"/>
        <w:ind w:firstLine="567"/>
        <w:jc w:val="both"/>
      </w:pPr>
      <w:r>
        <w:rPr>
          <w:rFonts w:ascii="Times New Roman" w:hAnsi="Times New Roman"/>
          <w:b/>
          <w:i w:val="0"/>
          <w:sz w:val="24"/>
        </w:rPr>
        <w:t>KALBĖJIMAS (apie 80 ž., 35 sek., palieka 25 sek. tylai ir akių kontaktui):</w:t>
      </w:r>
    </w:p>
    <w:p>
      <w:pPr>
        <w:spacing w:line="360" w:lineRule="auto" w:after="120"/>
        <w:ind w:firstLine="567"/>
        <w:jc w:val="both"/>
      </w:pPr>
      <w:r>
        <w:rPr>
          <w:rFonts w:ascii="Times New Roman" w:hAnsi="Times New Roman"/>
          <w:b w:val="0"/>
          <w:i w:val="0"/>
          <w:sz w:val="24"/>
        </w:rPr>
        <w:t>„Elze, prieš pradedant — mūsų visa istorija sutelpa į vieną sakinį, kurį matai ekrane. Šiandien tu turi puikią svetainę, gerą knygą ir realią Instagram auditoriją — bet tu neturi nė vieno būdo paimti skaitytojo el. pašto. Mūsų pasiūlymas yra: per vieną savaitgalį tai sutvarkyti, o per metus iš to gauti 250–500 žmonių, kurie tave skaitys ir tada, kai pasirodys antroji knyga."</w:t>
      </w:r>
    </w:p>
    <w:p>
      <w:pPr>
        <w:keepNext/>
        <w:spacing w:before="160" w:after="80"/>
        <w:jc w:val="left"/>
      </w:pPr>
      <w:r>
        <w:rPr>
          <w:rFonts w:ascii="Times New Roman" w:hAnsi="Times New Roman"/>
          <w:b/>
          <w:sz w:val="24"/>
        </w:rPr>
        <w:t>1:00–3:00 — Esama būsena (OBSERVE)</w:t>
      </w:r>
    </w:p>
    <w:p>
      <w:pPr>
        <w:spacing w:line="276" w:lineRule="auto" w:before="120" w:after="120"/>
        <w:ind w:left="567" w:right="567"/>
        <w:jc w:val="both"/>
      </w:pPr>
      <w:r>
        <w:rPr>
          <w:rFonts w:ascii="Times New Roman" w:hAnsi="Times New Roman"/>
          <w:i/>
          <w:sz w:val="22"/>
        </w:rPr>
        <w:t>SKAIDRĖ 2 — screenshot'ai ir trys skaičiai:</w:t>
        <w:br/>
        <w:t>• 0 (nulis) HTML formų visoje svetainėje</w:t>
        <w:br/>
        <w:t>• Kontaktinis paštas — placeholder „example@email.com"</w:t>
        <w:br/>
        <w:t>• Tiražas — 100 egz.</w:t>
        <w:br/>
        <w:t>[Apatinė juosta: skaitytojo kelionės žemėlapis, žingsniai 3 ir 6 paryškinti raudonai — „kelionė nutrūksta čia"]</w:t>
      </w:r>
    </w:p>
    <w:p>
      <w:pPr>
        <w:spacing w:line="360" w:lineRule="auto" w:after="120"/>
        <w:ind w:firstLine="567"/>
        <w:jc w:val="both"/>
      </w:pPr>
      <w:r>
        <w:rPr>
          <w:rFonts w:ascii="Times New Roman" w:hAnsi="Times New Roman"/>
          <w:b/>
          <w:i w:val="0"/>
          <w:sz w:val="24"/>
        </w:rPr>
        <w:t>KALBĖJIMAS (apie 220 ž., 1 min. 40 sek.):</w:t>
      </w:r>
    </w:p>
    <w:p>
      <w:pPr>
        <w:spacing w:line="360" w:lineRule="auto" w:after="120"/>
        <w:ind w:firstLine="567"/>
        <w:jc w:val="both"/>
      </w:pPr>
      <w:r>
        <w:rPr>
          <w:rFonts w:ascii="Times New Roman" w:hAnsi="Times New Roman"/>
          <w:b w:val="0"/>
          <w:i w:val="0"/>
          <w:sz w:val="24"/>
        </w:rPr>
        <w:t>„Pradėjome nuo tiesioginio audito — kaip vartotojai. Atsidarėme tavo svetainę inkognito lange, perėjome ją taip, kaip eitų bet kuris žmogus, kuris nepažįsta tavęs. Trys dalykai:</w:t>
      </w:r>
    </w:p>
    <w:p>
      <w:pPr>
        <w:spacing w:line="360" w:lineRule="auto" w:after="120"/>
        <w:ind w:firstLine="567"/>
        <w:jc w:val="both"/>
      </w:pPr>
      <w:r>
        <w:rPr>
          <w:rFonts w:ascii="Times New Roman" w:hAnsi="Times New Roman"/>
          <w:b w:val="0"/>
          <w:i w:val="0"/>
          <w:sz w:val="24"/>
        </w:rPr>
        <w:t>„Pirma — visoje svetainėje yra nulis HTML formų ir nulis input laukų, kurių tipas yra „email". Tai reiškia, kad jei tavo puslapį šiandien aplankys tūkstantis žmonių, nė vieno iš jų niekas neištruks po vizito.</w:t>
      </w:r>
    </w:p>
    <w:p>
      <w:pPr>
        <w:spacing w:line="360" w:lineRule="auto" w:after="120"/>
        <w:ind w:firstLine="567"/>
        <w:jc w:val="both"/>
      </w:pPr>
      <w:r>
        <w:rPr>
          <w:rFonts w:ascii="Times New Roman" w:hAnsi="Times New Roman"/>
          <w:b w:val="0"/>
          <w:i w:val="0"/>
          <w:sz w:val="24"/>
        </w:rPr>
        <w:t>„Antra — kontaktinis adresas, kurį matome — „elze.zdanceviciute@email.com" — svetainės kode rodo placeholder „example@email.com". Net tau norėdamas parašyti — žmogus negali.</w:t>
      </w:r>
    </w:p>
    <w:p>
      <w:pPr>
        <w:spacing w:line="360" w:lineRule="auto" w:after="120"/>
        <w:ind w:firstLine="567"/>
        <w:jc w:val="both"/>
      </w:pPr>
      <w:r>
        <w:rPr>
          <w:rFonts w:ascii="Times New Roman" w:hAnsi="Times New Roman"/>
          <w:b w:val="0"/>
          <w:i w:val="0"/>
          <w:sz w:val="24"/>
        </w:rPr>
        <w:t>„Trečia — knygos tiražas yra 100 egz. Tai mums pakeitė viską: ši užduotis nėra apie šią knygą. Tai apie tavo karjeros bazę. 250–500 prenumeratorių — tai geresnė bazė antrai knygai, nei 5 000 atsitiktinių IG sekėjų."</w:t>
      </w:r>
    </w:p>
    <w:p>
      <w:pPr>
        <w:spacing w:line="360" w:lineRule="auto" w:after="120"/>
        <w:ind w:firstLine="567"/>
        <w:jc w:val="both"/>
      </w:pPr>
      <w:r>
        <w:rPr>
          <w:rFonts w:ascii="Times New Roman" w:hAnsi="Times New Roman"/>
          <w:b w:val="0"/>
          <w:i w:val="0"/>
          <w:sz w:val="24"/>
        </w:rPr>
        <w:t>„Apačioje matai, kur tavo skaitytojo kelionė nutrūksta — žingsnis 3, kai jis nori „pasižymėti, neperka šiandien", ir žingsnis 6, kai jis perskaitė knygą ir nori sužinoti, kas toliau. Abu — neturi tiesioginio kanalo."</w:t>
      </w:r>
    </w:p>
    <w:p>
      <w:pPr>
        <w:keepNext/>
        <w:spacing w:before="160" w:after="80"/>
        <w:jc w:val="left"/>
      </w:pPr>
      <w:r>
        <w:rPr>
          <w:rFonts w:ascii="Times New Roman" w:hAnsi="Times New Roman"/>
          <w:b/>
          <w:sz w:val="24"/>
        </w:rPr>
        <w:t>3:00–5:00 — Diagnostika (ANALYZE)</w:t>
      </w:r>
    </w:p>
    <w:p>
      <w:pPr>
        <w:spacing w:line="276" w:lineRule="auto" w:before="120" w:after="120"/>
        <w:ind w:left="567" w:right="567"/>
        <w:jc w:val="both"/>
      </w:pPr>
      <w:r>
        <w:rPr>
          <w:rFonts w:ascii="Times New Roman" w:hAnsi="Times New Roman"/>
          <w:i/>
          <w:sz w:val="22"/>
        </w:rPr>
        <w:t>SKAIDRĖ 3 — trys kliūtys:</w:t>
        <w:br/>
        <w:t>A — Kanalo įėjimo nėra (subscribe forma neegzistuoja)</w:t>
        <w:br/>
        <w:t>B — Nėra aiškaus skaitytojo pažado</w:t>
        <w:br/>
        <w:t>C — Pirminio pasitikėjimo signalų trūkumas (placeholder paštas)</w:t>
        <w:br/>
        <w:br/>
        <w:t>SKAIDRĖ 4 — augimo prognozė:</w:t>
        <w:br/>
        <w:t>[Lentelė iš ANALYZE: Po 1/3/6/12 mėn., konservatyvi/tikėtina/optimistinė]</w:t>
        <w:br/>
        <w:t>+ Realus pavyzdys: Richie Billing → 100 → 400–500 per metus.</w:t>
      </w:r>
    </w:p>
    <w:p>
      <w:pPr>
        <w:spacing w:line="360" w:lineRule="auto" w:after="120"/>
        <w:ind w:firstLine="567"/>
        <w:jc w:val="both"/>
      </w:pPr>
      <w:r>
        <w:rPr>
          <w:rFonts w:ascii="Times New Roman" w:hAnsi="Times New Roman"/>
          <w:b/>
          <w:i w:val="0"/>
          <w:sz w:val="24"/>
        </w:rPr>
        <w:t>KALBĖJIMAS (apie 220 ž.):</w:t>
      </w:r>
    </w:p>
    <w:p>
      <w:pPr>
        <w:spacing w:line="360" w:lineRule="auto" w:after="120"/>
        <w:ind w:firstLine="567"/>
        <w:jc w:val="both"/>
      </w:pPr>
      <w:r>
        <w:rPr>
          <w:rFonts w:ascii="Times New Roman" w:hAnsi="Times New Roman"/>
          <w:b w:val="0"/>
          <w:i w:val="0"/>
          <w:sz w:val="24"/>
        </w:rPr>
        <w:t>„Iš visų rastų defektų išskyrėme tris pagrindinius. A — nėra kanalo įėjimo. B — nėra skaitytojo pažado, kodėl jis turėtų grįžti. C — placeholder kontaktas mažina pasitikėjimą. Visi trys atsitvarko per pirmąjį mėnesį."</w:t>
      </w:r>
    </w:p>
    <w:p>
      <w:pPr>
        <w:spacing w:line="360" w:lineRule="auto" w:after="120"/>
        <w:ind w:firstLine="567"/>
        <w:jc w:val="both"/>
      </w:pPr>
      <w:r>
        <w:rPr>
          <w:rFonts w:ascii="Times New Roman" w:hAnsi="Times New Roman"/>
          <w:b w:val="0"/>
          <w:i w:val="0"/>
          <w:sz w:val="24"/>
        </w:rPr>
        <w:t>„Dabar — kiek tai realiai gali pasiekti? Naudojome industrijos benchmark'us — MailerLite, Brevo, AdMailr 2025–2026 m. duomenys, ne mūsų prielaidos. Vidutinis newsletter open rate šiandien — 31 iki 43 %. Welcome laiškų open rate yra 4× didesnis. Email skaitytojai knygas perka pastebimai dažniau nei socialinių tinklų sekėjai."</w:t>
      </w:r>
    </w:p>
    <w:p>
      <w:pPr>
        <w:spacing w:line="360" w:lineRule="auto" w:after="120"/>
        <w:ind w:firstLine="567"/>
        <w:jc w:val="both"/>
      </w:pPr>
      <w:r>
        <w:rPr>
          <w:rFonts w:ascii="Times New Roman" w:hAnsi="Times New Roman"/>
          <w:b w:val="0"/>
          <w:i w:val="0"/>
          <w:sz w:val="24"/>
        </w:rPr>
        <w:t>„Mūsų prognozė — konservatyvi, tikėtina, optimistinė — pateikta lentelėje. Tikėtinas scenarijus po metų — 500 prenumeratorių. Tai nėra optimistinis paveikslas — tai tas pats skaičius, kurį pasiekė indie autorius Richie Billing (StoryOrigin atvejis): pradėjo nuo nulio, baigė metus su 400–500. Mūsų prielaidos yra tokios pačios kaip jo — nemokama lead magnet plius reguliarus ritmas."</w:t>
      </w:r>
    </w:p>
    <w:p>
      <w:pPr>
        <w:keepNext/>
        <w:spacing w:before="160" w:after="80"/>
        <w:jc w:val="left"/>
      </w:pPr>
      <w:r>
        <w:rPr>
          <w:rFonts w:ascii="Times New Roman" w:hAnsi="Times New Roman"/>
          <w:b/>
          <w:sz w:val="24"/>
        </w:rPr>
        <w:t>5:00–8:00 — Pasiūlymai (IMPROVE)</w:t>
      </w:r>
    </w:p>
    <w:p>
      <w:pPr>
        <w:spacing w:line="276" w:lineRule="auto" w:before="120" w:after="120"/>
        <w:ind w:left="567" w:right="567"/>
        <w:jc w:val="both"/>
      </w:pPr>
      <w:r>
        <w:rPr>
          <w:rFonts w:ascii="Times New Roman" w:hAnsi="Times New Roman"/>
          <w:i/>
          <w:sz w:val="22"/>
        </w:rPr>
        <w:t>SKAIDRĖ 5 — trys laiko horizontai:</w:t>
        <w:br/>
        <w:t>1 mėn. → „Kanalo įjungimas" — 7 val. vienkartiniai, 0 €</w:t>
        <w:br/>
        <w:t>3 mėn. → „Reguliarus ritmas" — 45 min./sav., 0 €</w:t>
        <w:br/>
        <w:t>12 mėn. → „Karjeros bazė" — tas pats + 30–60 €/m.</w:t>
        <w:br/>
        <w:br/>
        <w:t>SKAIDRĖ 6 — STARTER PACK:</w:t>
        <w:br/>
        <w:t>[Atvira fizinė knygelė / planšetė] 5 paruošti welcome laiškai + 1 outreach šablonas + 3 subscribe copy variantai</w:t>
        <w:br/>
        <w:t>+ Instagram CTA paketas + lead magnet PDF struktūra</w:t>
      </w:r>
    </w:p>
    <w:p>
      <w:pPr>
        <w:spacing w:line="360" w:lineRule="auto" w:after="120"/>
        <w:ind w:firstLine="567"/>
        <w:jc w:val="both"/>
      </w:pPr>
      <w:r>
        <w:rPr>
          <w:rFonts w:ascii="Times New Roman" w:hAnsi="Times New Roman"/>
          <w:b/>
          <w:i w:val="0"/>
          <w:sz w:val="24"/>
        </w:rPr>
        <w:t>KALBĖJIMAS (apie 320 ž., 2 min. 25 sek.):</w:t>
      </w:r>
    </w:p>
    <w:p>
      <w:pPr>
        <w:spacing w:line="360" w:lineRule="auto" w:after="120"/>
        <w:ind w:firstLine="567"/>
        <w:jc w:val="both"/>
      </w:pPr>
      <w:r>
        <w:rPr>
          <w:rFonts w:ascii="Times New Roman" w:hAnsi="Times New Roman"/>
          <w:b w:val="0"/>
          <w:i w:val="0"/>
          <w:sz w:val="24"/>
        </w:rPr>
        <w:t>„Pasiūlymai — trys, paskirstyti per laiką."</w:t>
      </w:r>
    </w:p>
    <w:p>
      <w:pPr>
        <w:spacing w:line="360" w:lineRule="auto" w:after="120"/>
        <w:ind w:firstLine="567"/>
        <w:jc w:val="both"/>
      </w:pPr>
      <w:r>
        <w:rPr>
          <w:rFonts w:ascii="Times New Roman" w:hAnsi="Times New Roman"/>
          <w:b w:val="0"/>
          <w:i w:val="0"/>
          <w:sz w:val="24"/>
        </w:rPr>
        <w:t>„Pirmas, vieno mėnesio: „Kanalo įjungimas". Tai vieno savaitgalio darbas — maždaug 7 valandos. Sukuri MailerLite paskyrą — nemokamą, iki 500 prenumeratorių. Įdedi subscribe formą į 3 svetainės vietas. Paruoši 3 welcome laiškus — bet jų rašyti nereikia, mes juos parašėme, tu tik kopijuoji ir patikrini, ar tau skamba savai. Lead magnet — pirmas knygos skyrius. Pakeiti placeholder paštą į autore@elzesknygos.lt. Pirmojo mėnesio tikslas — 30–70 prenumeratorių.""</w:t>
      </w:r>
    </w:p>
    <w:p>
      <w:pPr>
        <w:spacing w:line="360" w:lineRule="auto" w:after="120"/>
        <w:ind w:firstLine="567"/>
        <w:jc w:val="both"/>
      </w:pPr>
      <w:r>
        <w:rPr>
          <w:rFonts w:ascii="Times New Roman" w:hAnsi="Times New Roman"/>
          <w:b w:val="0"/>
          <w:i w:val="0"/>
          <w:sz w:val="24"/>
        </w:rPr>
        <w:t>„Antras, trijų mėnesių: „Reguliarus ritmas". Vienas laiškas kas dvi savaites, sekmadienio 19:00. Formatas — „Iš Elzės dirbtuvių": vienas sakinys iš tavo savaitės; ką šią savaitę skaitei ar klausei (pvz., Mačernio septintąją viziją); iš dirbtuvių — kažkas užkulisinio iš antros knygos rašymo; P. S. Kiekvienas laiškas — 30–40 minučių. Po 3 mėnesių — apie 100 prenumeratorių."</w:t>
      </w:r>
    </w:p>
    <w:p>
      <w:pPr>
        <w:spacing w:line="360" w:lineRule="auto" w:after="120"/>
        <w:ind w:firstLine="567"/>
        <w:jc w:val="both"/>
      </w:pPr>
      <w:r>
        <w:rPr>
          <w:rFonts w:ascii="Times New Roman" w:hAnsi="Times New Roman"/>
          <w:b w:val="0"/>
          <w:i w:val="0"/>
          <w:sz w:val="24"/>
        </w:rPr>
        <w:t>„Trečias, dvylikos mėnesių: „Karjeros bazė". Tas pats ritmas plius 1–2 mokyklų vizitai, 1 signavimo turas (Marijampolė, Vilnius, Kaunas). Ir paskutinis akcentas — kai būsi pasirengus paskelbti antrąją knygą, pirmieji 3 dienos pirmumo skelbiamos TIK newsletter'yje. Tai ne reklamos triukas — tai tikras pripažinimas tiems, kurie buvo su tavimi nuo pradžios. Po metų — apie 250 iki 500 prenumeratorių."</w:t>
      </w:r>
    </w:p>
    <w:p>
      <w:pPr>
        <w:spacing w:line="360" w:lineRule="auto" w:after="120"/>
        <w:ind w:firstLine="567"/>
        <w:jc w:val="both"/>
      </w:pPr>
      <w:r>
        <w:rPr>
          <w:rFonts w:ascii="Times New Roman" w:hAnsi="Times New Roman"/>
          <w:b w:val="0"/>
          <w:i w:val="0"/>
          <w:sz w:val="24"/>
        </w:rPr>
        <w:t>„Tau perduodame ne tik šitą planą — perduodame STARTER PACK. Tai yra atskiras dokumentas, kuriame yra 5 paruošti welcome laiškai, vienas outreach šablonas knygų bloggeriams, trys subscribe formos copy variantai, Instagram bio ir postų tekstai, ir lead magnet PDF struktūra. Visa tai parašyta tavo balsu — rėmėmės tavo pačio autorės puslapio tonu (Camus, Mačernis, Kernagis). Jei kuri nors eilutė skamba ne tavoji — keiti."</w:t>
      </w:r>
    </w:p>
    <w:p>
      <w:pPr>
        <w:keepNext/>
        <w:spacing w:before="160" w:after="80"/>
        <w:jc w:val="left"/>
      </w:pPr>
      <w:r>
        <w:rPr>
          <w:rFonts w:ascii="Times New Roman" w:hAnsi="Times New Roman"/>
          <w:b/>
          <w:sz w:val="24"/>
        </w:rPr>
        <w:t>8:00–9:00 — Matavimas ir „pull the plug" (VALIDATE)</w:t>
      </w:r>
    </w:p>
    <w:p>
      <w:pPr>
        <w:spacing w:line="276" w:lineRule="auto" w:before="120" w:after="120"/>
        <w:ind w:left="567" w:right="567"/>
        <w:jc w:val="both"/>
      </w:pPr>
      <w:r>
        <w:rPr>
          <w:rFonts w:ascii="Times New Roman" w:hAnsi="Times New Roman"/>
          <w:i/>
          <w:sz w:val="22"/>
        </w:rPr>
        <w:t>SKAIDRĖ 7 — matavimo lentelė:</w:t>
        <w:br/>
        <w:t>5 metrikos, 3 laiko taškai (1, 3, 12 mėn.)</w:t>
        <w:br/>
        <w:t>+ Trys aiškūs „pull the plug" indikatoriai</w:t>
      </w:r>
    </w:p>
    <w:p>
      <w:pPr>
        <w:spacing w:line="360" w:lineRule="auto" w:after="120"/>
        <w:ind w:firstLine="567"/>
        <w:jc w:val="both"/>
      </w:pPr>
      <w:r>
        <w:rPr>
          <w:rFonts w:ascii="Times New Roman" w:hAnsi="Times New Roman"/>
          <w:b/>
          <w:i w:val="0"/>
          <w:sz w:val="24"/>
        </w:rPr>
        <w:t>KALBĖJIMAS (apie 130 ž., 1 min.):</w:t>
      </w:r>
    </w:p>
    <w:p>
      <w:pPr>
        <w:spacing w:line="360" w:lineRule="auto" w:after="120"/>
        <w:ind w:firstLine="567"/>
        <w:jc w:val="both"/>
      </w:pPr>
      <w:r>
        <w:rPr>
          <w:rFonts w:ascii="Times New Roman" w:hAnsi="Times New Roman"/>
          <w:b w:val="0"/>
          <w:i w:val="0"/>
          <w:sz w:val="24"/>
        </w:rPr>
        <w:t>„Tau svarbu žinoti ne tik kada kanalas veikia, bet ir kada — sąžiningai — pasakyti „neveikia, einu kitur". Mūsų pareiga konsultantų — nupiešti šitą ribą iš anksto."</w:t>
      </w:r>
    </w:p>
    <w:p>
      <w:pPr>
        <w:spacing w:line="360" w:lineRule="auto" w:after="120"/>
        <w:ind w:firstLine="567"/>
        <w:jc w:val="both"/>
      </w:pPr>
      <w:r>
        <w:rPr>
          <w:rFonts w:ascii="Times New Roman" w:hAnsi="Times New Roman"/>
          <w:b w:val="0"/>
          <w:i w:val="0"/>
          <w:sz w:val="24"/>
        </w:rPr>
        <w:t>„Matuoji penkias metrikas, 10 minučių per mėnesį, vieną Google Sheet eilutę. Trys „pull the plug" indikatoriai: jei po 6 sav. mažiau nei 20 prenumeratorių IR welcome open rate &lt;30 % — kanalas nepraleidžia, eik prie BookTok. Jei per 3 mėn. nesugebi paskelbti 4 laiškų — formatas tau per sunkus, mažiname iki 1 per mėnesį arba pereiname į Substack. Jei per 6 mėn. open rate &lt;20 % — klausiame skaitytojų, kas neveikia, ir keičiame turinį arba pripažįstame, kad balsui auditorija dar nesutelkta."</w:t>
      </w:r>
    </w:p>
    <w:p>
      <w:pPr>
        <w:keepNext/>
        <w:spacing w:before="160" w:after="80"/>
        <w:jc w:val="left"/>
      </w:pPr>
      <w:r>
        <w:rPr>
          <w:rFonts w:ascii="Times New Roman" w:hAnsi="Times New Roman"/>
          <w:b/>
          <w:sz w:val="24"/>
        </w:rPr>
        <w:t>9:00–10:00 — „Pirmadienio rytas"</w:t>
      </w:r>
    </w:p>
    <w:p>
      <w:pPr>
        <w:spacing w:line="276" w:lineRule="auto" w:before="120" w:after="120"/>
        <w:ind w:left="567" w:right="567"/>
        <w:jc w:val="both"/>
      </w:pPr>
      <w:r>
        <w:rPr>
          <w:rFonts w:ascii="Times New Roman" w:hAnsi="Times New Roman"/>
          <w:i/>
          <w:sz w:val="22"/>
        </w:rPr>
        <w:t>SKAIDRĖ 8 — pirmadienio veiksmų sąrašas (6 punktai, laiko žymėmis):</w:t>
        <w:br/>
        <w:t>07:30 — MailerLite paskyra</w:t>
        <w:br/>
        <w:t>08:00 — Welcome laiškai iš starter pack (kopijuojama)</w:t>
        <w:br/>
        <w:t>09:00 — Lead magnet PDF (1-as skyrius)</w:t>
        <w:br/>
        <w:t>10:30 — Subscribe forma 3 vietose svetainėje</w:t>
        <w:br/>
        <w:t>11:30 — Instagram bio CTA</w:t>
        <w:br/>
        <w:t>13:00 — 10 asmeninių pakvietimų</w:t>
        <w:br/>
        <w:t>~5–6 val. iš viso</w:t>
      </w:r>
    </w:p>
    <w:p>
      <w:pPr>
        <w:spacing w:line="360" w:lineRule="auto" w:after="120"/>
        <w:ind w:firstLine="567"/>
        <w:jc w:val="both"/>
      </w:pPr>
      <w:r>
        <w:rPr>
          <w:rFonts w:ascii="Times New Roman" w:hAnsi="Times New Roman"/>
          <w:b/>
          <w:i w:val="0"/>
          <w:sz w:val="24"/>
        </w:rPr>
        <w:t>KALBĖJIMAS (apie 130 ž., 1 min.):</w:t>
      </w:r>
    </w:p>
    <w:p>
      <w:pPr>
        <w:spacing w:line="360" w:lineRule="auto" w:after="120"/>
        <w:ind w:firstLine="567"/>
        <w:jc w:val="both"/>
      </w:pPr>
      <w:r>
        <w:rPr>
          <w:rFonts w:ascii="Times New Roman" w:hAnsi="Times New Roman"/>
          <w:b w:val="0"/>
          <w:i w:val="0"/>
          <w:sz w:val="24"/>
        </w:rPr>
        <w:t>„Paskutinis dalykas, ir pats svarbiausias. Mes čia — du / trys studentai. Tu — viena. Visa, ką mes paruošėme, neturi vertės, jei pirmadienio rytą tu sėdėsi prie stalo ir nebus aišku, nuo ko pradėti. Todėl pažiūrėk į ekraną."</w:t>
      </w:r>
    </w:p>
    <w:p>
      <w:pPr>
        <w:spacing w:line="360" w:lineRule="auto" w:after="120"/>
        <w:ind w:firstLine="567"/>
        <w:jc w:val="both"/>
      </w:pPr>
      <w:r>
        <w:rPr>
          <w:rFonts w:ascii="Times New Roman" w:hAnsi="Times New Roman"/>
          <w:b w:val="0"/>
          <w:i w:val="0"/>
          <w:sz w:val="24"/>
        </w:rPr>
        <w:t>„Šeši žingsniai, su laiko žymėmis. 07:30 — atidarai MailerLite, susikuri paskyrą. 08:00 — atsidaromi mūsų starter pack, kopijuoji 3 welcome laiškus į automation. 09:00 — paimi pirmąjį knygos skyrių, išsaugoji kaip PDF, įkėlei kaip priedą. 10:30 — įdedi subscribe formą į 3 svetainės vietas. 11:30 — atnaujini Instagram bio. 13:00 — parašai 10 artimiems žmonėms su kvietimu pasirašyti. Iš viso — apie penkios–šešios valandos. Iki vakarienės kanalas, kurio šiandien nėra, jau veikia."</w:t>
      </w:r>
    </w:p>
    <w:p>
      <w:pPr>
        <w:spacing w:line="360" w:lineRule="auto" w:after="120"/>
        <w:ind w:firstLine="567"/>
        <w:jc w:val="both"/>
      </w:pPr>
      <w:r>
        <w:rPr>
          <w:rFonts w:ascii="Times New Roman" w:hAnsi="Times New Roman"/>
          <w:b w:val="0"/>
          <w:i w:val="0"/>
          <w:sz w:val="24"/>
        </w:rPr>
        <w:t>„Mūsų prašymas tau, Elze: pasakyk dabar, ar šitas pirmadienis tau atrodo įmanomas. Jei kažkas atrodo per daug — keičiame čia pat."</w:t>
      </w:r>
    </w:p>
    <w:p>
      <w:pPr>
        <w:keepNext/>
        <w:spacing w:before="240" w:after="120"/>
        <w:jc w:val="left"/>
      </w:pPr>
      <w:r>
        <w:rPr>
          <w:rFonts w:ascii="Times New Roman" w:hAnsi="Times New Roman"/>
          <w:b/>
          <w:sz w:val="26"/>
        </w:rPr>
        <w:t>3. Tikėtini Elzės klausimai ir mūsų atsakymai</w:t>
      </w:r>
    </w:p>
    <w:tbl>
      <w:tblPr>
        <w:tblStyle w:val="LightGrid-Accent1"/>
        <w:tblW w:type="auto" w:w="0"/>
        <w:jc w:val="center"/>
        <w:tblLayout w:type="autofit"/>
        <w:tblLook w:firstColumn="1" w:firstRow="1" w:lastColumn="0" w:lastRow="0" w:noHBand="0" w:noVBand="1" w:val="04A0"/>
      </w:tblPr>
      <w:tblGrid>
        <w:gridCol w:w="4844"/>
        <w:gridCol w:w="4844"/>
      </w:tblGrid>
      <w:tr>
        <w:tc>
          <w:tcPr>
            <w:tcW w:type="dxa" w:w="3685"/>
            <w:vAlign w:val="center"/>
          </w:tcPr>
          <w:p>
            <w:pPr>
              <w:jc w:val="center"/>
            </w:pPr>
            <w:r/>
            <w:r>
              <w:rPr>
                <w:rFonts w:ascii="Times New Roman" w:hAnsi="Times New Roman"/>
                <w:b/>
                <w:sz w:val="22"/>
              </w:rPr>
              <w:t>Galimas Elzės klausimas</w:t>
            </w:r>
          </w:p>
        </w:tc>
        <w:tc>
          <w:tcPr>
            <w:tcW w:type="dxa" w:w="5386"/>
            <w:vAlign w:val="center"/>
          </w:tcPr>
          <w:p>
            <w:pPr>
              <w:jc w:val="center"/>
            </w:pPr>
            <w:r/>
            <w:r>
              <w:rPr>
                <w:rFonts w:ascii="Times New Roman" w:hAnsi="Times New Roman"/>
                <w:b/>
                <w:sz w:val="22"/>
              </w:rPr>
              <w:t>Mūsų atsakymas</w:t>
            </w:r>
          </w:p>
        </w:tc>
      </w:tr>
      <w:tr>
        <w:tc>
          <w:tcPr>
            <w:tcW w:type="dxa" w:w="3685"/>
            <w:vAlign w:val="center"/>
          </w:tcPr>
          <w:p>
            <w:pPr>
              <w:spacing w:line="276" w:lineRule="auto"/>
              <w:jc w:val="left"/>
            </w:pPr>
            <w:r/>
            <w:r>
              <w:rPr>
                <w:rFonts w:ascii="Times New Roman" w:hAnsi="Times New Roman"/>
                <w:sz w:val="22"/>
              </w:rPr>
              <w:t>„Aš negaliu rašyti laiško kas dvi savaites — gimnazija labai sunki."</w:t>
            </w:r>
          </w:p>
        </w:tc>
        <w:tc>
          <w:tcPr>
            <w:tcW w:type="dxa" w:w="5386"/>
            <w:vAlign w:val="center"/>
          </w:tcPr>
          <w:p>
            <w:pPr>
              <w:spacing w:line="276" w:lineRule="auto"/>
              <w:jc w:val="left"/>
            </w:pPr>
            <w:r/>
            <w:r>
              <w:rPr>
                <w:rFonts w:ascii="Times New Roman" w:hAnsi="Times New Roman"/>
                <w:sz w:val="22"/>
              </w:rPr>
              <w:t>„Tada keičiame ritmą iš karto į vieną kartą per mėnesį. Open rate nesumažės smarkiai, nes prenumeratoriai vis tiek lauks. Geriau retai ir kokybiškai, nei dažnai ir paviršutiniškai. Starter pack vis tiek tinka — tik welcome serija."</w:t>
            </w:r>
          </w:p>
        </w:tc>
      </w:tr>
      <w:tr>
        <w:tc>
          <w:tcPr>
            <w:tcW w:type="dxa" w:w="3685"/>
            <w:vAlign w:val="center"/>
          </w:tcPr>
          <w:p>
            <w:pPr>
              <w:spacing w:line="276" w:lineRule="auto"/>
              <w:jc w:val="left"/>
            </w:pPr>
            <w:r/>
            <w:r>
              <w:rPr>
                <w:rFonts w:ascii="Times New Roman" w:hAnsi="Times New Roman"/>
                <w:sz w:val="22"/>
              </w:rPr>
              <w:t>„Aš nemoku rinkodaros — nesijaučiu jaukiai prašyti žmonių pasirašyti."</w:t>
            </w:r>
          </w:p>
        </w:tc>
        <w:tc>
          <w:tcPr>
            <w:tcW w:type="dxa" w:w="5386"/>
            <w:vAlign w:val="center"/>
          </w:tcPr>
          <w:p>
            <w:pPr>
              <w:spacing w:line="276" w:lineRule="auto"/>
              <w:jc w:val="left"/>
            </w:pPr>
            <w:r/>
            <w:r>
              <w:rPr>
                <w:rFonts w:ascii="Times New Roman" w:hAnsi="Times New Roman"/>
                <w:sz w:val="22"/>
              </w:rPr>
              <w:t>„Mes ir nemanome, kad tu turi mokėti rinkodaros. Tu moki rašyti — todėl paketo visi tekstai parašyti tavo, ne reklamos balsu. Pirmieji 30 prenumeratorių bus draugai ir šeima — niekam nereikia įtikinėti."</w:t>
            </w:r>
          </w:p>
        </w:tc>
      </w:tr>
      <w:tr>
        <w:tc>
          <w:tcPr>
            <w:tcW w:type="dxa" w:w="3685"/>
            <w:vAlign w:val="center"/>
          </w:tcPr>
          <w:p>
            <w:pPr>
              <w:spacing w:line="276" w:lineRule="auto"/>
              <w:jc w:val="left"/>
            </w:pPr>
            <w:r/>
            <w:r>
              <w:rPr>
                <w:rFonts w:ascii="Times New Roman" w:hAnsi="Times New Roman"/>
                <w:sz w:val="22"/>
              </w:rPr>
              <w:t>„O jeigu po 3 mėn. niekas neprenumeruos?"</w:t>
            </w:r>
          </w:p>
        </w:tc>
        <w:tc>
          <w:tcPr>
            <w:tcW w:type="dxa" w:w="5386"/>
            <w:vAlign w:val="center"/>
          </w:tcPr>
          <w:p>
            <w:pPr>
              <w:spacing w:line="276" w:lineRule="auto"/>
              <w:jc w:val="left"/>
            </w:pPr>
            <w:r/>
            <w:r>
              <w:rPr>
                <w:rFonts w:ascii="Times New Roman" w:hAnsi="Times New Roman"/>
                <w:sz w:val="22"/>
              </w:rPr>
              <w:t>„Tada turime aiškų „pull the plug" indikatorių (skyrius 5 dokumente). Jei po 6 sav. &lt;20 prenum. ir welcome &lt;30 % — pereiname į kitą kanalą (BookTok arba renginiai). Tai yra įsipareigojimas mums kaip konsultantams: mes nesitenkinsime „dar pamėginkim", o sąžiningai pripažinsime."</w:t>
            </w:r>
          </w:p>
        </w:tc>
      </w:tr>
      <w:tr>
        <w:tc>
          <w:tcPr>
            <w:tcW w:type="dxa" w:w="3685"/>
            <w:vAlign w:val="center"/>
          </w:tcPr>
          <w:p>
            <w:pPr>
              <w:spacing w:line="276" w:lineRule="auto"/>
              <w:jc w:val="left"/>
            </w:pPr>
            <w:r/>
            <w:r>
              <w:rPr>
                <w:rFonts w:ascii="Times New Roman" w:hAnsi="Times New Roman"/>
                <w:sz w:val="22"/>
              </w:rPr>
              <w:t>„Ar negalėčiau tiesiog naudoti Substack?"</w:t>
            </w:r>
          </w:p>
        </w:tc>
        <w:tc>
          <w:tcPr>
            <w:tcW w:type="dxa" w:w="5386"/>
            <w:vAlign w:val="center"/>
          </w:tcPr>
          <w:p>
            <w:pPr>
              <w:spacing w:line="276" w:lineRule="auto"/>
              <w:jc w:val="left"/>
            </w:pPr>
            <w:r/>
            <w:r>
              <w:rPr>
                <w:rFonts w:ascii="Times New Roman" w:hAnsi="Times New Roman"/>
                <w:sz w:val="22"/>
              </w:rPr>
              <w:t>„Galite — yra svarbus argumentas. Substack laisvas, turi „Notes" social discovery sluoksnį, nereikia įdėti formų į svetainę. Trūkumas — mažesnė integracija su tavo elzėsknygos.lt domenu. Mūsų rekomendacija — MailerLite pirmus 6 mėn., bet jei tau atrodo per sudėtinga, Substack yra normalus B planas."</w:t>
            </w:r>
          </w:p>
        </w:tc>
      </w:tr>
      <w:tr>
        <w:tc>
          <w:tcPr>
            <w:tcW w:type="dxa" w:w="3685"/>
            <w:vAlign w:val="center"/>
          </w:tcPr>
          <w:p>
            <w:pPr>
              <w:spacing w:line="276" w:lineRule="auto"/>
              <w:jc w:val="left"/>
            </w:pPr>
            <w:r/>
            <w:r>
              <w:rPr>
                <w:rFonts w:ascii="Times New Roman" w:hAnsi="Times New Roman"/>
                <w:sz w:val="22"/>
              </w:rPr>
              <w:t>„Kaip užtikrinti, kad žmonės iš tikro skaitytų laiškus?"</w:t>
            </w:r>
          </w:p>
        </w:tc>
        <w:tc>
          <w:tcPr>
            <w:tcW w:type="dxa" w:w="5386"/>
            <w:vAlign w:val="center"/>
          </w:tcPr>
          <w:p>
            <w:pPr>
              <w:spacing w:line="276" w:lineRule="auto"/>
              <w:jc w:val="left"/>
            </w:pPr>
            <w:r/>
            <w:r>
              <w:rPr>
                <w:rFonts w:ascii="Times New Roman" w:hAnsi="Times New Roman"/>
                <w:sz w:val="22"/>
              </w:rPr>
              <w:t>„Tu negali — gali tik užtikrinti, kad kiekvienas laiškas būtų vertas skaitymo. Industrijos vidurkis — 35 % atveria, 3 % paspaudžia. Jei tu pasieksi tuos skaičius, esi gerai. Jei ne — keisi formatą po 3 mėn."</w:t>
            </w:r>
          </w:p>
        </w:tc>
      </w:tr>
      <w:tr>
        <w:tc>
          <w:tcPr>
            <w:tcW w:type="dxa" w:w="3685"/>
            <w:vAlign w:val="center"/>
          </w:tcPr>
          <w:p>
            <w:pPr>
              <w:spacing w:line="276" w:lineRule="auto"/>
              <w:jc w:val="left"/>
            </w:pPr>
            <w:r/>
            <w:r>
              <w:rPr>
                <w:rFonts w:ascii="Times New Roman" w:hAnsi="Times New Roman"/>
                <w:sz w:val="22"/>
              </w:rPr>
              <w:t>„Iš kur jūs žinote, kad mano tiražas — 100 egz.?"</w:t>
            </w:r>
          </w:p>
        </w:tc>
        <w:tc>
          <w:tcPr>
            <w:tcW w:type="dxa" w:w="5386"/>
            <w:vAlign w:val="center"/>
          </w:tcPr>
          <w:p>
            <w:pPr>
              <w:spacing w:line="276" w:lineRule="auto"/>
              <w:jc w:val="left"/>
            </w:pPr>
            <w:r/>
            <w:r>
              <w:rPr>
                <w:rFonts w:ascii="Times New Roman" w:hAnsi="Times New Roman"/>
                <w:sz w:val="22"/>
              </w:rPr>
              <w:t>„Iš tavo svetainės — tai yra puslapyje „Knyga" pateiktas kolofonas, kuriame yra ISBN, leidėjas „Piko Valanda", 213 psl. ir tiražas. Mes tiesiog skaitėme."</w:t>
            </w:r>
          </w:p>
        </w:tc>
      </w:tr>
    </w:tbl>
    <w:p/>
    <w:p>
      <w:pPr>
        <w:keepNext/>
        <w:spacing w:before="240" w:after="120"/>
        <w:jc w:val="left"/>
      </w:pPr>
      <w:r>
        <w:rPr>
          <w:rFonts w:ascii="Times New Roman" w:hAnsi="Times New Roman"/>
          <w:b/>
          <w:sz w:val="26"/>
        </w:rPr>
        <w:t>4. Vaidmenų pasiskirstymas grupėje</w:t>
      </w:r>
    </w:p>
    <w:p>
      <w:pPr>
        <w:spacing w:line="360" w:lineRule="auto" w:after="120"/>
        <w:ind w:firstLine="567"/>
        <w:jc w:val="both"/>
      </w:pPr>
      <w:r>
        <w:rPr>
          <w:rFonts w:ascii="Times New Roman" w:hAnsi="Times New Roman"/>
          <w:b w:val="0"/>
          <w:i w:val="0"/>
          <w:sz w:val="24"/>
        </w:rPr>
        <w:t>Pristatymo metu kalba visi grupės nariai — taip rubrika vertina komandinį darbą. Pasiūlymas:</w:t>
      </w:r>
    </w:p>
    <w:tbl>
      <w:tblPr>
        <w:tblStyle w:val="LightGrid-Accent1"/>
        <w:tblW w:type="auto" w:w="0"/>
        <w:jc w:val="center"/>
        <w:tblLayout w:type="autofit"/>
        <w:tblLook w:firstColumn="1" w:firstRow="1" w:lastColumn="0" w:lastRow="0" w:noHBand="0" w:noVBand="1" w:val="04A0"/>
      </w:tblPr>
      <w:tblGrid>
        <w:gridCol w:w="2422"/>
        <w:gridCol w:w="2422"/>
        <w:gridCol w:w="2422"/>
        <w:gridCol w:w="2422"/>
      </w:tblGrid>
      <w:tr>
        <w:tc>
          <w:tcPr>
            <w:tcW w:type="dxa" w:w="850"/>
            <w:vAlign w:val="center"/>
          </w:tcPr>
          <w:p>
            <w:pPr>
              <w:jc w:val="center"/>
            </w:pPr>
            <w:r/>
            <w:r>
              <w:rPr>
                <w:rFonts w:ascii="Times New Roman" w:hAnsi="Times New Roman"/>
                <w:b/>
                <w:sz w:val="22"/>
              </w:rPr>
              <w:t>Sek.</w:t>
            </w:r>
          </w:p>
        </w:tc>
        <w:tc>
          <w:tcPr>
            <w:tcW w:type="dxa" w:w="1984"/>
            <w:vAlign w:val="center"/>
          </w:tcPr>
          <w:p>
            <w:pPr>
              <w:jc w:val="center"/>
            </w:pPr>
            <w:r/>
            <w:r>
              <w:rPr>
                <w:rFonts w:ascii="Times New Roman" w:hAnsi="Times New Roman"/>
                <w:b/>
                <w:sz w:val="22"/>
              </w:rPr>
              <w:t>Laiko intervalas</w:t>
            </w:r>
          </w:p>
        </w:tc>
        <w:tc>
          <w:tcPr>
            <w:tcW w:type="dxa" w:w="1984"/>
            <w:vAlign w:val="center"/>
          </w:tcPr>
          <w:p>
            <w:pPr>
              <w:jc w:val="center"/>
            </w:pPr>
            <w:r/>
            <w:r>
              <w:rPr>
                <w:rFonts w:ascii="Times New Roman" w:hAnsi="Times New Roman"/>
                <w:b/>
                <w:sz w:val="22"/>
              </w:rPr>
              <w:t>Atsakingas</w:t>
            </w:r>
          </w:p>
        </w:tc>
        <w:tc>
          <w:tcPr>
            <w:tcW w:type="dxa" w:w="4252"/>
            <w:vAlign w:val="center"/>
          </w:tcPr>
          <w:p>
            <w:pPr>
              <w:jc w:val="center"/>
            </w:pPr>
            <w:r/>
            <w:r>
              <w:rPr>
                <w:rFonts w:ascii="Times New Roman" w:hAnsi="Times New Roman"/>
                <w:b/>
                <w:sz w:val="22"/>
              </w:rPr>
              <w:t>Tema</w:t>
            </w:r>
          </w:p>
        </w:tc>
      </w:tr>
      <w:tr>
        <w:tc>
          <w:tcPr>
            <w:tcW w:type="dxa" w:w="850"/>
            <w:vAlign w:val="center"/>
          </w:tcPr>
          <w:p>
            <w:pPr>
              <w:spacing w:line="276" w:lineRule="auto"/>
              <w:jc w:val="left"/>
            </w:pPr>
            <w:r/>
            <w:r>
              <w:rPr>
                <w:rFonts w:ascii="Times New Roman" w:hAnsi="Times New Roman"/>
                <w:sz w:val="22"/>
              </w:rPr>
              <w:t>1</w:t>
            </w:r>
          </w:p>
        </w:tc>
        <w:tc>
          <w:tcPr>
            <w:tcW w:type="dxa" w:w="1984"/>
            <w:vAlign w:val="center"/>
          </w:tcPr>
          <w:p>
            <w:pPr>
              <w:spacing w:line="276" w:lineRule="auto"/>
              <w:jc w:val="left"/>
            </w:pPr>
            <w:r/>
            <w:r>
              <w:rPr>
                <w:rFonts w:ascii="Times New Roman" w:hAnsi="Times New Roman"/>
                <w:sz w:val="22"/>
              </w:rPr>
              <w:t>0:00–3:00</w:t>
            </w:r>
          </w:p>
        </w:tc>
        <w:tc>
          <w:tcPr>
            <w:tcW w:type="dxa" w:w="1984"/>
            <w:vAlign w:val="center"/>
          </w:tcPr>
          <w:p>
            <w:pPr>
              <w:spacing w:line="276" w:lineRule="auto"/>
              <w:jc w:val="left"/>
            </w:pPr>
            <w:r/>
            <w:r>
              <w:rPr>
                <w:rFonts w:ascii="Times New Roman" w:hAnsi="Times New Roman"/>
                <w:sz w:val="22"/>
              </w:rPr>
              <w:t>Narys A</w:t>
            </w:r>
          </w:p>
        </w:tc>
        <w:tc>
          <w:tcPr>
            <w:tcW w:type="dxa" w:w="4252"/>
            <w:vAlign w:val="center"/>
          </w:tcPr>
          <w:p>
            <w:pPr>
              <w:spacing w:line="276" w:lineRule="auto"/>
              <w:jc w:val="left"/>
            </w:pPr>
            <w:r/>
            <w:r>
              <w:rPr>
                <w:rFonts w:ascii="Times New Roman" w:hAnsi="Times New Roman"/>
                <w:sz w:val="22"/>
              </w:rPr>
              <w:t>Vienas sakinys + esama būsena (OBSERVE)</w:t>
            </w:r>
          </w:p>
        </w:tc>
      </w:tr>
      <w:tr>
        <w:tc>
          <w:tcPr>
            <w:tcW w:type="dxa" w:w="850"/>
            <w:vAlign w:val="center"/>
          </w:tcPr>
          <w:p>
            <w:pPr>
              <w:spacing w:line="276" w:lineRule="auto"/>
              <w:jc w:val="left"/>
            </w:pPr>
            <w:r/>
            <w:r>
              <w:rPr>
                <w:rFonts w:ascii="Times New Roman" w:hAnsi="Times New Roman"/>
                <w:sz w:val="22"/>
              </w:rPr>
              <w:t>2</w:t>
            </w:r>
          </w:p>
        </w:tc>
        <w:tc>
          <w:tcPr>
            <w:tcW w:type="dxa" w:w="1984"/>
            <w:vAlign w:val="center"/>
          </w:tcPr>
          <w:p>
            <w:pPr>
              <w:spacing w:line="276" w:lineRule="auto"/>
              <w:jc w:val="left"/>
            </w:pPr>
            <w:r/>
            <w:r>
              <w:rPr>
                <w:rFonts w:ascii="Times New Roman" w:hAnsi="Times New Roman"/>
                <w:sz w:val="22"/>
              </w:rPr>
              <w:t>3:00–5:00</w:t>
            </w:r>
          </w:p>
        </w:tc>
        <w:tc>
          <w:tcPr>
            <w:tcW w:type="dxa" w:w="1984"/>
            <w:vAlign w:val="center"/>
          </w:tcPr>
          <w:p>
            <w:pPr>
              <w:spacing w:line="276" w:lineRule="auto"/>
              <w:jc w:val="left"/>
            </w:pPr>
            <w:r/>
            <w:r>
              <w:rPr>
                <w:rFonts w:ascii="Times New Roman" w:hAnsi="Times New Roman"/>
                <w:sz w:val="22"/>
              </w:rPr>
              <w:t>Narys B</w:t>
            </w:r>
          </w:p>
        </w:tc>
        <w:tc>
          <w:tcPr>
            <w:tcW w:type="dxa" w:w="4252"/>
            <w:vAlign w:val="center"/>
          </w:tcPr>
          <w:p>
            <w:pPr>
              <w:spacing w:line="276" w:lineRule="auto"/>
              <w:jc w:val="left"/>
            </w:pPr>
            <w:r/>
            <w:r>
              <w:rPr>
                <w:rFonts w:ascii="Times New Roman" w:hAnsi="Times New Roman"/>
                <w:sz w:val="22"/>
              </w:rPr>
              <w:t>Diagnostika ir prognozė (ANALYZE)</w:t>
            </w:r>
          </w:p>
        </w:tc>
      </w:tr>
      <w:tr>
        <w:tc>
          <w:tcPr>
            <w:tcW w:type="dxa" w:w="850"/>
            <w:vAlign w:val="center"/>
          </w:tcPr>
          <w:p>
            <w:pPr>
              <w:spacing w:line="276" w:lineRule="auto"/>
              <w:jc w:val="left"/>
            </w:pPr>
            <w:r/>
            <w:r>
              <w:rPr>
                <w:rFonts w:ascii="Times New Roman" w:hAnsi="Times New Roman"/>
                <w:sz w:val="22"/>
              </w:rPr>
              <w:t>3</w:t>
            </w:r>
          </w:p>
        </w:tc>
        <w:tc>
          <w:tcPr>
            <w:tcW w:type="dxa" w:w="1984"/>
            <w:vAlign w:val="center"/>
          </w:tcPr>
          <w:p>
            <w:pPr>
              <w:spacing w:line="276" w:lineRule="auto"/>
              <w:jc w:val="left"/>
            </w:pPr>
            <w:r/>
            <w:r>
              <w:rPr>
                <w:rFonts w:ascii="Times New Roman" w:hAnsi="Times New Roman"/>
                <w:sz w:val="22"/>
              </w:rPr>
              <w:t>5:00–8:00</w:t>
            </w:r>
          </w:p>
        </w:tc>
        <w:tc>
          <w:tcPr>
            <w:tcW w:type="dxa" w:w="1984"/>
            <w:vAlign w:val="center"/>
          </w:tcPr>
          <w:p>
            <w:pPr>
              <w:spacing w:line="276" w:lineRule="auto"/>
              <w:jc w:val="left"/>
            </w:pPr>
            <w:r/>
            <w:r>
              <w:rPr>
                <w:rFonts w:ascii="Times New Roman" w:hAnsi="Times New Roman"/>
                <w:sz w:val="22"/>
              </w:rPr>
              <w:t>Narys A arba C</w:t>
            </w:r>
          </w:p>
        </w:tc>
        <w:tc>
          <w:tcPr>
            <w:tcW w:type="dxa" w:w="4252"/>
            <w:vAlign w:val="center"/>
          </w:tcPr>
          <w:p>
            <w:pPr>
              <w:spacing w:line="276" w:lineRule="auto"/>
              <w:jc w:val="left"/>
            </w:pPr>
            <w:r/>
            <w:r>
              <w:rPr>
                <w:rFonts w:ascii="Times New Roman" w:hAnsi="Times New Roman"/>
                <w:sz w:val="22"/>
              </w:rPr>
              <w:t>Pasiūlymai + starter pack pristatymas</w:t>
            </w:r>
          </w:p>
        </w:tc>
      </w:tr>
      <w:tr>
        <w:tc>
          <w:tcPr>
            <w:tcW w:type="dxa" w:w="850"/>
            <w:vAlign w:val="center"/>
          </w:tcPr>
          <w:p>
            <w:pPr>
              <w:spacing w:line="276" w:lineRule="auto"/>
              <w:jc w:val="left"/>
            </w:pPr>
            <w:r/>
            <w:r>
              <w:rPr>
                <w:rFonts w:ascii="Times New Roman" w:hAnsi="Times New Roman"/>
                <w:sz w:val="22"/>
              </w:rPr>
              <w:t>4</w:t>
            </w:r>
          </w:p>
        </w:tc>
        <w:tc>
          <w:tcPr>
            <w:tcW w:type="dxa" w:w="1984"/>
            <w:vAlign w:val="center"/>
          </w:tcPr>
          <w:p>
            <w:pPr>
              <w:spacing w:line="276" w:lineRule="auto"/>
              <w:jc w:val="left"/>
            </w:pPr>
            <w:r/>
            <w:r>
              <w:rPr>
                <w:rFonts w:ascii="Times New Roman" w:hAnsi="Times New Roman"/>
                <w:sz w:val="22"/>
              </w:rPr>
              <w:t>8:00–9:00</w:t>
            </w:r>
          </w:p>
        </w:tc>
        <w:tc>
          <w:tcPr>
            <w:tcW w:type="dxa" w:w="1984"/>
            <w:vAlign w:val="center"/>
          </w:tcPr>
          <w:p>
            <w:pPr>
              <w:spacing w:line="276" w:lineRule="auto"/>
              <w:jc w:val="left"/>
            </w:pPr>
            <w:r/>
            <w:r>
              <w:rPr>
                <w:rFonts w:ascii="Times New Roman" w:hAnsi="Times New Roman"/>
                <w:sz w:val="22"/>
              </w:rPr>
              <w:t>Narys B</w:t>
            </w:r>
          </w:p>
        </w:tc>
        <w:tc>
          <w:tcPr>
            <w:tcW w:type="dxa" w:w="4252"/>
            <w:vAlign w:val="center"/>
          </w:tcPr>
          <w:p>
            <w:pPr>
              <w:spacing w:line="276" w:lineRule="auto"/>
              <w:jc w:val="left"/>
            </w:pPr>
            <w:r/>
            <w:r>
              <w:rPr>
                <w:rFonts w:ascii="Times New Roman" w:hAnsi="Times New Roman"/>
                <w:sz w:val="22"/>
              </w:rPr>
              <w:t>Matavimas ir „pull the plug"</w:t>
            </w:r>
          </w:p>
        </w:tc>
      </w:tr>
      <w:tr>
        <w:tc>
          <w:tcPr>
            <w:tcW w:type="dxa" w:w="850"/>
            <w:vAlign w:val="center"/>
          </w:tcPr>
          <w:p>
            <w:pPr>
              <w:spacing w:line="276" w:lineRule="auto"/>
              <w:jc w:val="left"/>
            </w:pPr>
            <w:r/>
            <w:r>
              <w:rPr>
                <w:rFonts w:ascii="Times New Roman" w:hAnsi="Times New Roman"/>
                <w:sz w:val="22"/>
              </w:rPr>
              <w:t>5</w:t>
            </w:r>
          </w:p>
        </w:tc>
        <w:tc>
          <w:tcPr>
            <w:tcW w:type="dxa" w:w="1984"/>
            <w:vAlign w:val="center"/>
          </w:tcPr>
          <w:p>
            <w:pPr>
              <w:spacing w:line="276" w:lineRule="auto"/>
              <w:jc w:val="left"/>
            </w:pPr>
            <w:r/>
            <w:r>
              <w:rPr>
                <w:rFonts w:ascii="Times New Roman" w:hAnsi="Times New Roman"/>
                <w:sz w:val="22"/>
              </w:rPr>
              <w:t>9:00–10:00</w:t>
            </w:r>
          </w:p>
        </w:tc>
        <w:tc>
          <w:tcPr>
            <w:tcW w:type="dxa" w:w="1984"/>
            <w:vAlign w:val="center"/>
          </w:tcPr>
          <w:p>
            <w:pPr>
              <w:spacing w:line="276" w:lineRule="auto"/>
              <w:jc w:val="left"/>
            </w:pPr>
            <w:r/>
            <w:r>
              <w:rPr>
                <w:rFonts w:ascii="Times New Roman" w:hAnsi="Times New Roman"/>
                <w:sz w:val="22"/>
              </w:rPr>
              <w:t>Narys C arba A</w:t>
            </w:r>
          </w:p>
        </w:tc>
        <w:tc>
          <w:tcPr>
            <w:tcW w:type="dxa" w:w="4252"/>
            <w:vAlign w:val="center"/>
          </w:tcPr>
          <w:p>
            <w:pPr>
              <w:spacing w:line="276" w:lineRule="auto"/>
              <w:jc w:val="left"/>
            </w:pPr>
            <w:r/>
            <w:r>
              <w:rPr>
                <w:rFonts w:ascii="Times New Roman" w:hAnsi="Times New Roman"/>
                <w:sz w:val="22"/>
              </w:rPr>
              <w:t>Pirmadienio rytas + atviras klausimas Elzei</w:t>
            </w:r>
          </w:p>
        </w:tc>
      </w:tr>
    </w:tbl>
    <w:p/>
    <w:p>
      <w:pPr>
        <w:spacing w:line="360" w:lineRule="auto" w:after="120"/>
        <w:ind w:firstLine="567"/>
        <w:jc w:val="both"/>
      </w:pPr>
      <w:r>
        <w:rPr>
          <w:rFonts w:ascii="Times New Roman" w:hAnsi="Times New Roman"/>
          <w:b w:val="0"/>
          <w:i w:val="0"/>
          <w:sz w:val="24"/>
        </w:rPr>
        <w:t>Jei grupė — 2 asmenys (ne 3), Narys A imasi 1 ir 3 dalį (5 min.), Narys B — 2, 4, 5 (5 min.).</w:t>
      </w:r>
    </w:p>
    <w:p>
      <w:pPr>
        <w:keepNext/>
        <w:spacing w:before="240" w:after="120"/>
        <w:jc w:val="left"/>
      </w:pPr>
      <w:r>
        <w:rPr>
          <w:rFonts w:ascii="Times New Roman" w:hAnsi="Times New Roman"/>
          <w:b/>
          <w:sz w:val="26"/>
        </w:rPr>
        <w:t>5. „Cheat sheet" — kalbant be skaidrių</w:t>
      </w:r>
    </w:p>
    <w:p>
      <w:pPr>
        <w:spacing w:line="360" w:lineRule="auto" w:after="120"/>
        <w:ind w:firstLine="567"/>
        <w:jc w:val="both"/>
      </w:pPr>
      <w:r>
        <w:rPr>
          <w:rFonts w:ascii="Times New Roman" w:hAnsi="Times New Roman"/>
          <w:b w:val="0"/>
          <w:i w:val="0"/>
          <w:sz w:val="24"/>
        </w:rPr>
        <w:t>Jeigu pristatymo metu nutrūktų projektorius arba reikėtų kalbėti be skaidrių, kiekvienas grupės narys turi atminti šešis pagrindinius skaičius:</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0 formų — </w:t>
      </w:r>
      <w:r>
        <w:rPr>
          <w:rFonts w:ascii="Times New Roman" w:hAnsi="Times New Roman"/>
          <w:sz w:val="24"/>
        </w:rPr>
        <w:t>svetainėje šiandien.</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100 egz. — </w:t>
      </w:r>
      <w:r>
        <w:rPr>
          <w:rFonts w:ascii="Times New Roman" w:hAnsi="Times New Roman"/>
          <w:sz w:val="24"/>
        </w:rPr>
        <w:t>knygos tiražas. Šis projektas nėra apie ją — apie karjerą.</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100 ir 500 — </w:t>
      </w:r>
      <w:r>
        <w:rPr>
          <w:rFonts w:ascii="Times New Roman" w:hAnsi="Times New Roman"/>
          <w:sz w:val="24"/>
        </w:rPr>
        <w:t>tikėtinas prenumeratorių sk. po 3 mėn., 500 — po 12 mėn.</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35 % — </w:t>
      </w:r>
      <w:r>
        <w:rPr>
          <w:rFonts w:ascii="Times New Roman" w:hAnsi="Times New Roman"/>
          <w:sz w:val="24"/>
        </w:rPr>
        <w:t>newsletter open rate vidurkis. Welcome — 4× daugiau (~55–65 %).</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7 val. — </w:t>
      </w:r>
      <w:r>
        <w:rPr>
          <w:rFonts w:ascii="Times New Roman" w:hAnsi="Times New Roman"/>
          <w:sz w:val="24"/>
        </w:rPr>
        <w:t>reali pirmo mėnesio darbo apimtis. 60 min./sav. — toliau.</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0 € — </w:t>
      </w:r>
      <w:r>
        <w:rPr>
          <w:rFonts w:ascii="Times New Roman" w:hAnsi="Times New Roman"/>
          <w:sz w:val="24"/>
        </w:rPr>
        <w:t>kainuoja kanalas pirmus 6–9 mėn. (MailerLite free).</w:t>
      </w:r>
    </w:p>
    <w:p>
      <w:pPr>
        <w:spacing w:line="360" w:lineRule="auto" w:after="120"/>
        <w:ind w:firstLine="567"/>
        <w:jc w:val="both"/>
      </w:pPr>
      <w:r>
        <w:rPr>
          <w:rFonts w:ascii="Times New Roman" w:hAnsi="Times New Roman"/>
          <w:b w:val="0"/>
          <w:i w:val="0"/>
          <w:sz w:val="24"/>
        </w:rPr>
        <w:t>Visi šeši skaičiai — paremti faktais iš dokumentų. Jeigu Elzė klausia „iš kur tas skaičius?" — atsakymas yra šaltinių sąraše ANALYZE arba originaliame svetainės audite.</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