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VILNIAUS UNIVERSITETAS</w:t>
        <w:br/>
        <w:t>KAUNO FAKULTETAS</w:t>
      </w:r>
    </w:p>
    <w:p>
      <w:pPr>
        <w:jc w:val="center"/>
      </w:pPr>
      <w:r>
        <w:rPr>
          <w:sz w:val="24"/>
        </w:rPr>
        <w:t>Programų sistemų katedra</w:t>
      </w:r>
    </w:p>
    <w:p/>
    <w:p/>
    <w:p/>
    <w:p/>
    <w:p/>
    <w:p/>
    <w:p>
      <w:pPr>
        <w:jc w:val="center"/>
      </w:pPr>
      <w:r>
        <w:rPr>
          <w:b/>
          <w:sz w:val="26"/>
        </w:rPr>
        <w:t>Andrius Vargonas</w:t>
      </w:r>
    </w:p>
    <w:p>
      <w:pPr>
        <w:jc w:val="center"/>
      </w:pPr>
      <w:r>
        <w:rPr>
          <w:sz w:val="24"/>
        </w:rPr>
        <w:t>Programų sistemos, II kursas</w:t>
      </w:r>
    </w:p>
    <w:p/>
    <w:p/>
    <w:p>
      <w:pPr>
        <w:jc w:val="center"/>
      </w:pPr>
      <w:r>
        <w:rPr>
          <w:b/>
          <w:sz w:val="36"/>
        </w:rPr>
        <w:t>PRAKTINIŲ UŽDUOČIŲ ATASKAITA (PUA)</w:t>
      </w:r>
    </w:p>
    <w:p>
      <w:pPr>
        <w:jc w:val="center"/>
      </w:pPr>
      <w:r>
        <w:rPr>
          <w:sz w:val="26"/>
        </w:rPr>
        <w:t>Dalykas: Duomenų bazės</w:t>
      </w:r>
    </w:p>
    <w:p/>
    <w:p/>
    <w:p/>
    <w:p/>
    <w:p/>
    <w:p/>
    <w:p/>
    <w:p/>
    <w:p>
      <w:pPr>
        <w:jc w:val="center"/>
      </w:pPr>
      <w:r>
        <w:rPr>
          <w:sz w:val="24"/>
        </w:rPr>
        <w:t>Kaunas, 2026</w:t>
      </w:r>
    </w:p>
    <w:p>
      <w:r>
        <w:br w:type="page"/>
      </w:r>
    </w:p>
    <w:p>
      <w:pPr>
        <w:pStyle w:val="Heading1"/>
        <w:jc w:val="center"/>
      </w:pPr>
      <w:r>
        <w:t>TURINYS</w:t>
      </w:r>
    </w:p>
    <w:p>
      <w:r>
        <w:fldChar w:fldCharType="begin"/>
        <w:instrText xml:space="preserve">TOC \o "1-3" \h \z \u</w:instrText>
        <w:fldChar w:fldCharType="separate"/>
        <w:t xml:space="preserve">Spustelėkite dešiniu pelės klavišu ir pasirinkite "Atnaujinti lauką" turiniui sugeneruoti.</w:t>
        <w:fldChar w:fldCharType="end"/>
      </w:r>
    </w:p>
    <w:p>
      <w:r>
        <w:br w:type="page"/>
      </w:r>
    </w:p>
    <w:p>
      <w:pPr>
        <w:pStyle w:val="Heading1"/>
        <w:jc w:val="center"/>
      </w:pPr>
      <w:r>
        <w:t>PAVEIKSLŲ SĄRAŠAS</w:t>
      </w:r>
    </w:p>
    <w:p>
      <w:r>
        <w:fldChar w:fldCharType="begin"/>
        <w:instrText xml:space="preserve">TOC \h \z \c "pav"</w:instrText>
        <w:fldChar w:fldCharType="separate"/>
        <w:t xml:space="preserve">Spustelėkite dešiniu klavišu ir pasirinkite "Atnaujinti lauką" paveikslų sąrašui.</w:t>
        <w:fldChar w:fldCharType="end"/>
      </w:r>
    </w:p>
    <w:p>
      <w:r>
        <w:br w:type="page"/>
      </w:r>
    </w:p>
    <w:p>
      <w:pPr>
        <w:pStyle w:val="Heading1"/>
        <w:jc w:val="center"/>
      </w:pPr>
      <w:r>
        <w:t>LENTELIŲ SĄRAŠAS</w:t>
      </w:r>
    </w:p>
    <w:p>
      <w:r>
        <w:fldChar w:fldCharType="begin"/>
        <w:instrText xml:space="preserve">TOC \h \z \c "lentelė"</w:instrText>
        <w:fldChar w:fldCharType="separate"/>
        <w:t xml:space="preserve">Spustelėkite dešiniu klavišu ir pasirinkite "Atnaujinti lauką" lentelių sąrašui.</w:t>
        <w:fldChar w:fldCharType="end"/>
      </w:r>
    </w:p>
    <w:p>
      <w:r>
        <w:br w:type="page"/>
      </w:r>
    </w:p>
    <w:p>
      <w:pPr>
        <w:pStyle w:val="Heading1"/>
      </w:pPr>
      <w:r>
        <w:t>1. PU1 - INFORMACINIŲ SISTEMŲ IR DUOMENŲ BAZIŲ SAMPRATA</w:t>
      </w:r>
    </w:p>
    <w:p>
      <w:pPr>
        <w:pStyle w:val="Heading2"/>
        <w:pageBreakBefore/>
        <w:spacing w:line="360" w:lineRule="auto" w:before="0" w:after="240"/>
        <w:jc w:val="center"/>
      </w:pPr>
      <w:r>
        <w:rPr>
          <w:rFonts w:ascii="Times New Roman" w:hAnsi="Times New Roman" w:cs="Times New Roman" w:eastAsia="Times New Roman"/>
          <w:b/>
          <w:i w:val="0"/>
          <w:color w:val="000000"/>
          <w:sz w:val="28"/>
        </w:rPr>
        <w:t>1.1. INFORMACINIŲ SISTEMŲ IR DUOMENŲ BAZIŲ SAMPRATA</w:t>
      </w:r>
    </w:p>
    <w:p>
      <w:pPr>
        <w:spacing w:line="360" w:lineRule="auto" w:before="0" w:after="0"/>
        <w:ind w:firstLine="709"/>
        <w:jc w:val="both"/>
      </w:pPr>
      <w:r>
        <w:rPr>
          <w:rFonts w:ascii="Times New Roman" w:hAnsi="Times New Roman" w:cs="Times New Roman" w:eastAsia="Times New Roman"/>
          <w:b w:val="0"/>
          <w:i w:val="0"/>
          <w:sz w:val="24"/>
        </w:rPr>
        <w:t>Šiame skyriuje aptariami pagrindiniai informacinių sistemų ir duomenų bazių apibrėžimai bei jų paskirtis.</w:t>
      </w:r>
    </w:p>
    <w:p>
      <w:pPr>
        <w:pStyle w:val="Heading3"/>
        <w:spacing w:line="360" w:lineRule="auto" w:before="240" w:after="120"/>
        <w:jc w:val="left"/>
      </w:pPr>
      <w:r>
        <w:rPr>
          <w:rFonts w:ascii="Times New Roman" w:hAnsi="Times New Roman" w:cs="Times New Roman" w:eastAsia="Times New Roman"/>
          <w:b/>
          <w:i w:val="0"/>
          <w:color w:val="000000"/>
          <w:sz w:val="24"/>
        </w:rPr>
        <w:t>1.1.1. Informacinės sistemos apibrėžimas</w:t>
      </w:r>
    </w:p>
    <w:p>
      <w:pPr>
        <w:spacing w:line="360" w:lineRule="auto" w:before="0" w:after="0"/>
        <w:ind w:firstLine="709"/>
        <w:jc w:val="both"/>
      </w:pPr>
      <w:r>
        <w:rPr>
          <w:rFonts w:ascii="Times New Roman" w:hAnsi="Times New Roman" w:cs="Times New Roman" w:eastAsia="Times New Roman"/>
          <w:b w:val="0"/>
          <w:i w:val="0"/>
          <w:sz w:val="24"/>
        </w:rPr>
        <w:t>Informacinė sistema – tai organizuotas žmonių, procesų, programinės bei techninės įrangos rinkinys, skirtas duomenims rinkti, apdoroti, saugoti ir paskirstyti, siekiant palaikyti organizacijos veiklą ir sprendimų priėmimą (Laudon ir Laudon, 2020). IS aprėpia ne tik technologinį komponentą, bet ir verslo logiką bei vartotojo sąsajas. Tipiniai pavyzdžiai – elektroninės prekybos platformos, klientų valdymo sistemos.</w:t>
      </w:r>
    </w:p>
    <w:p>
      <w:pPr>
        <w:pStyle w:val="Heading3"/>
        <w:spacing w:line="360" w:lineRule="auto" w:before="240" w:after="120"/>
        <w:jc w:val="left"/>
      </w:pPr>
      <w:r>
        <w:rPr>
          <w:rFonts w:ascii="Times New Roman" w:hAnsi="Times New Roman" w:cs="Times New Roman" w:eastAsia="Times New Roman"/>
          <w:b/>
          <w:i w:val="0"/>
          <w:color w:val="000000"/>
          <w:sz w:val="24"/>
        </w:rPr>
        <w:t>1.1.2. Duomenų bazės apibrėžimas</w:t>
      </w:r>
    </w:p>
    <w:p>
      <w:pPr>
        <w:spacing w:line="360" w:lineRule="auto" w:before="0" w:after="0"/>
        <w:ind w:firstLine="709"/>
        <w:jc w:val="both"/>
      </w:pPr>
      <w:r>
        <w:rPr>
          <w:rFonts w:ascii="Times New Roman" w:hAnsi="Times New Roman" w:cs="Times New Roman" w:eastAsia="Times New Roman"/>
          <w:b w:val="0"/>
          <w:i w:val="0"/>
          <w:sz w:val="24"/>
        </w:rPr>
        <w:t>Duomenų bazė – tai struktūruotas duomenų rinkinys, skirtas efektyviam duomenų saugojimui, paieškai ir valdymui (Connolly ir Begg, 2015). DB veikia per duomenų bazių valdymo sistemą (DBVS), kuri užtikrina duomenų vientisumą ir saugumą. Populiariausios DBVS yra MySQL, PostgreSQL, Microsoft SQL Server ir Oracle.</w:t>
      </w:r>
    </w:p>
    <w:p>
      <w:pPr>
        <w:spacing w:line="360" w:lineRule="auto" w:before="0" w:after="0"/>
        <w:ind w:firstLine="709"/>
        <w:jc w:val="both"/>
      </w:pPr>
      <w:r>
        <w:rPr>
          <w:rFonts w:ascii="Times New Roman" w:hAnsi="Times New Roman" w:cs="Times New Roman" w:eastAsia="Times New Roman"/>
          <w:b w:val="0"/>
          <w:i w:val="0"/>
          <w:sz w:val="24"/>
        </w:rPr>
        <w:t>Apibendrinant galima teigti, kad IS naudoja DB kaip duomenų saugyklą, o DB struktūra priklauso nuo IS keliamų reikalavimų.</w:t>
      </w:r>
    </w:p>
    <w:p>
      <w:pPr>
        <w:pStyle w:val="Heading2"/>
        <w:pageBreakBefore/>
        <w:spacing w:line="360" w:lineRule="auto" w:before="0" w:after="240"/>
        <w:jc w:val="center"/>
      </w:pPr>
      <w:r>
        <w:rPr>
          <w:rFonts w:ascii="Times New Roman" w:hAnsi="Times New Roman" w:cs="Times New Roman" w:eastAsia="Times New Roman"/>
          <w:b/>
          <w:i w:val="0"/>
          <w:color w:val="000000"/>
          <w:sz w:val="28"/>
        </w:rPr>
        <w:t>1.2. IS IR DB REIKALAVIMŲ PALYGINIMAS</w:t>
      </w:r>
    </w:p>
    <w:p>
      <w:pPr>
        <w:spacing w:line="360" w:lineRule="auto" w:before="0" w:after="0"/>
        <w:ind w:firstLine="709"/>
        <w:jc w:val="both"/>
      </w:pPr>
      <w:r>
        <w:rPr>
          <w:rFonts w:ascii="Times New Roman" w:hAnsi="Times New Roman" w:cs="Times New Roman" w:eastAsia="Times New Roman"/>
          <w:b w:val="0"/>
          <w:i w:val="0"/>
          <w:sz w:val="24"/>
        </w:rPr>
        <w:t>Šiame skyriuje pateikiama struktūrinė palyginamoji lentelė, Pigu.lt ir Omniva Lietuva atvejo analizė bei rašytinė palyginamoji analizė.</w:t>
      </w:r>
    </w:p>
    <w:p>
      <w:pPr>
        <w:pStyle w:val="Heading3"/>
        <w:spacing w:line="360" w:lineRule="auto" w:before="240" w:after="120"/>
        <w:jc w:val="left"/>
      </w:pPr>
      <w:r>
        <w:rPr>
          <w:rFonts w:ascii="Times New Roman" w:hAnsi="Times New Roman" w:cs="Times New Roman" w:eastAsia="Times New Roman"/>
          <w:b/>
          <w:i w:val="0"/>
          <w:color w:val="000000"/>
          <w:sz w:val="24"/>
        </w:rPr>
        <w:t>1.2.1. Palyginamosios analizės lentelė</w:t>
      </w:r>
    </w:p>
    <w:p>
      <w:pPr>
        <w:spacing w:line="360" w:lineRule="auto" w:before="0" w:after="0"/>
        <w:ind w:firstLine="709"/>
        <w:jc w:val="both"/>
      </w:pPr>
      <w:r>
        <w:rPr>
          <w:rFonts w:ascii="Times New Roman" w:hAnsi="Times New Roman" w:cs="Times New Roman" w:eastAsia="Times New Roman"/>
          <w:b w:val="0"/>
          <w:i w:val="0"/>
          <w:sz w:val="24"/>
        </w:rPr>
        <w:t>Pirmoje lentelėje (žr. 1 lentelę) pateikiamas struktūrinis IS ir DB kūrimo reikalavimų palyginimas pagal aspektus, nurodytus užduoties metodiniuose nurodymuose.</w:t>
      </w:r>
    </w:p>
    <w:p>
      <w:pPr>
        <w:spacing w:line="240" w:lineRule="auto" w:before="120" w:after="0"/>
        <w:jc w:val="right"/>
      </w:pPr>
      <w:r>
        <w:rPr>
          <w:rFonts w:ascii="Times New Roman" w:hAnsi="Times New Roman" w:cs="Times New Roman" w:eastAsia="Times New Roman"/>
          <w:b/>
          <w:i w:val="0"/>
          <w:sz w:val="22"/>
        </w:rPr>
        <w:t>1 lentelė</w:t>
      </w:r>
    </w:p>
    <w:p>
      <w:pPr>
        <w:spacing w:line="240" w:lineRule="auto" w:before="0" w:after="120"/>
        <w:jc w:val="center"/>
      </w:pPr>
      <w:r>
        <w:rPr>
          <w:rFonts w:ascii="Times New Roman" w:hAnsi="Times New Roman" w:cs="Times New Roman" w:eastAsia="Times New Roman"/>
          <w:b/>
          <w:i w:val="0"/>
          <w:sz w:val="22"/>
        </w:rPr>
        <w:t>IS ir DB kūrimo reikalavimų palyginimas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154"/>
            <w:vAlign w:val="center"/>
          </w:tcPr>
          <w:p>
            <w:pPr>
              <w:spacing w:line="240" w:lineRule="auto" w:before="40" w:after="40"/>
              <w:jc w:val="left"/>
            </w:pPr>
            <w:r/>
            <w:r>
              <w:rPr>
                <w:rFonts w:ascii="Times New Roman" w:hAnsi="Times New Roman" w:cs="Times New Roman" w:eastAsia="Times New Roman"/>
                <w:b/>
                <w:i w:val="0"/>
                <w:sz w:val="20"/>
              </w:rPr>
              <w:t>Aspektas</w:t>
            </w:r>
          </w:p>
        </w:tc>
        <w:tc>
          <w:tcPr>
            <w:tcW w:type="dxa" w:w="3572"/>
            <w:vAlign w:val="center"/>
          </w:tcPr>
          <w:p>
            <w:pPr>
              <w:spacing w:line="240" w:lineRule="auto" w:before="40" w:after="40"/>
              <w:jc w:val="left"/>
            </w:pPr>
            <w:r/>
            <w:r>
              <w:rPr>
                <w:rFonts w:ascii="Times New Roman" w:hAnsi="Times New Roman" w:cs="Times New Roman" w:eastAsia="Times New Roman"/>
                <w:b/>
                <w:i w:val="0"/>
                <w:sz w:val="20"/>
              </w:rPr>
              <w:t>Informacinės sistemos (IS)</w:t>
            </w:r>
          </w:p>
        </w:tc>
        <w:tc>
          <w:tcPr>
            <w:tcW w:type="dxa" w:w="3572"/>
            <w:vAlign w:val="center"/>
          </w:tcPr>
          <w:p>
            <w:pPr>
              <w:spacing w:line="240" w:lineRule="auto" w:before="40" w:after="40"/>
              <w:jc w:val="left"/>
            </w:pPr>
            <w:r/>
            <w:r>
              <w:rPr>
                <w:rFonts w:ascii="Times New Roman" w:hAnsi="Times New Roman" w:cs="Times New Roman" w:eastAsia="Times New Roman"/>
                <w:b/>
                <w:i w:val="0"/>
                <w:sz w:val="20"/>
              </w:rPr>
              <w:t>Duomenų bazės (DB)</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Taikymo sritis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Verslo procesų valdymas, paslaugų teikimas, vartotojų sąveika.</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Struktūruotas duomenų saugojimas ir greita paieška.</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Funkcionalumas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Funkcijos verslo procesams, grafinė sąsaja, integracijos.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Duomenų įvedimas, atnaujinimas, šalinimas, paieška, ataskaitos.</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Duomenų valdymas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Duomenų srautai tarp modulių, verslo logikos taikymas.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Duomenų schema, lentelės, ryšiai, normalizacija.</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Saugumas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Vartotojų autentifikacija, prieigos lygiai, BDAR atitiktis.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Šifravimas, atsarginės kopijos, prieigos teisės.</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Vartotojai</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Klientai, darbuotojai, administratoriai – per grafinę sąsają.</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DB administratoriai ir programos – per SQL ar API.</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Kūrimo procesas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Reikalavimų rinkimas, projektavimas, kūrimas, testavimas, diegimas.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ER diagrama → loginė schema → fizinė schema DBVS.</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Realus pavyzdys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Pigu.lt – elektroninės prekybos platforma.</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Omniva Lietuva siuntų sekimo duomenų bazė.</w:t>
            </w:r>
          </w:p>
        </w:tc>
      </w:tr>
    </w:tbl>
    <w:p>
      <w:pPr>
        <w:spacing w:line="240" w:lineRule="auto" w:before="40" w:after="240"/>
        <w:jc w:val="left"/>
      </w:pPr>
      <w:r>
        <w:rPr>
          <w:rFonts w:ascii="Times New Roman" w:hAnsi="Times New Roman" w:cs="Times New Roman" w:eastAsia="Times New Roman"/>
          <w:b w:val="0"/>
          <w:i/>
          <w:sz w:val="18"/>
        </w:rPr>
        <w:t>Šaltinis: sudaryta autoriaus.</w:t>
      </w:r>
    </w:p>
    <w:p>
      <w:pPr>
        <w:pStyle w:val="Heading3"/>
        <w:spacing w:line="360" w:lineRule="auto" w:before="240" w:after="120"/>
        <w:jc w:val="left"/>
      </w:pPr>
      <w:r>
        <w:rPr>
          <w:rFonts w:ascii="Times New Roman" w:hAnsi="Times New Roman" w:cs="Times New Roman" w:eastAsia="Times New Roman"/>
          <w:b/>
          <w:i w:val="0"/>
          <w:color w:val="000000"/>
          <w:sz w:val="24"/>
        </w:rPr>
        <w:t>1.2.2. Pigu.lt ir Omniva Lietuva pavyzdžių analizė</w:t>
      </w:r>
    </w:p>
    <w:p>
      <w:pPr>
        <w:spacing w:line="360" w:lineRule="auto" w:before="0" w:after="0"/>
        <w:ind w:firstLine="709"/>
        <w:jc w:val="both"/>
      </w:pPr>
      <w:r>
        <w:rPr>
          <w:rFonts w:ascii="Times New Roman" w:hAnsi="Times New Roman" w:cs="Times New Roman" w:eastAsia="Times New Roman"/>
          <w:b w:val="0"/>
          <w:i w:val="0"/>
          <w:sz w:val="24"/>
        </w:rPr>
        <w:t>Pigu.lt yra viena didžiausių Lietuvos elektroninės prekybos platformų. Šios informacinės sistemos kūrimo reikalavimai apima produktų katalogą, krepšelio funkcionalumą, mokėjimų apdorojimą ir pristatymo logistiką. Sistema turi būti patogi tiek kompiuteryje, tiek mobiliajame telefone.</w:t>
      </w:r>
    </w:p>
    <w:p>
      <w:pPr>
        <w:spacing w:line="360" w:lineRule="auto" w:before="0" w:after="0"/>
        <w:ind w:firstLine="709"/>
        <w:jc w:val="both"/>
      </w:pPr>
      <w:r>
        <w:rPr>
          <w:rFonts w:ascii="Times New Roman" w:hAnsi="Times New Roman" w:cs="Times New Roman" w:eastAsia="Times New Roman"/>
          <w:b w:val="0"/>
          <w:i w:val="0"/>
          <w:sz w:val="24"/>
        </w:rPr>
        <w:t>Omniva Lietuva, kaip pašto ir logistikos paslaugų teikėjas, valdo plačią paštomatų tinklo ir siuntų sekimo duomenų bazę. DB reikalavimai apima didelių duomenų kiekių apdorojimą realiu laiku, siuntų būsenų sekimą ir asmens duomenų saugojimą pagal BDAR.</w:t>
      </w:r>
    </w:p>
    <w:p>
      <w:pPr>
        <w:spacing w:line="360" w:lineRule="auto" w:before="0" w:after="0"/>
        <w:ind w:firstLine="709"/>
        <w:jc w:val="both"/>
      </w:pPr>
      <w:r>
        <w:rPr>
          <w:rFonts w:ascii="Times New Roman" w:hAnsi="Times New Roman" w:cs="Times New Roman" w:eastAsia="Times New Roman"/>
          <w:b w:val="0"/>
          <w:i w:val="0"/>
          <w:sz w:val="24"/>
        </w:rPr>
        <w:t>Pigu.lt ir Omniva sąveika yra geras pavyzdys, kaip IS ir DB papildo viena kitą. Žemiau pateikta schema (žr. 1 pav.) iliustruoja šią sąveiką.</w:t>
      </w:r>
    </w:p>
    <w:p>
      <w:pPr>
        <w:spacing w:line="240" w:lineRule="auto" w:before="160" w:after="0"/>
        <w:jc w:val="center"/>
      </w:pPr>
      <w:r>
        <w:drawing>
          <wp:inline xmlns:a="http://schemas.openxmlformats.org/drawingml/2006/main" xmlns:pic="http://schemas.openxmlformats.org/drawingml/2006/picture">
            <wp:extent cx="5400000" cy="6247534"/>
            <wp:docPr id="1" name="Picture 1"/>
            <wp:cNvGraphicFramePr>
              <a:graphicFrameLocks noChangeAspect="1"/>
            </wp:cNvGraphicFramePr>
            <a:graphic>
              <a:graphicData uri="http://schemas.openxmlformats.org/drawingml/2006/picture">
                <pic:pic>
                  <pic:nvPicPr>
                    <pic:cNvPr id="1" name="img1_seku_diagrama.png"/>
                    <pic:cNvPicPr/>
                  </pic:nvPicPr>
                  <pic:blipFill>
                    <a:blip r:embed="rId9"/>
                    <a:stretch>
                      <a:fillRect/>
                    </a:stretch>
                  </pic:blipFill>
                  <pic:spPr>
                    <a:xfrm>
                      <a:off x="0" y="0"/>
                      <a:ext cx="5400000" cy="6247534"/>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1 pav. Pigu.lt ir Omniva sąveikos schema</w:t>
      </w:r>
    </w:p>
    <w:p>
      <w:pPr>
        <w:spacing w:line="240" w:lineRule="auto" w:before="40" w:after="240"/>
        <w:jc w:val="left"/>
      </w:pPr>
      <w:r>
        <w:rPr>
          <w:rFonts w:ascii="Times New Roman" w:hAnsi="Times New Roman" w:cs="Times New Roman" w:eastAsia="Times New Roman"/>
          <w:b w:val="0"/>
          <w:i/>
          <w:sz w:val="18"/>
        </w:rPr>
        <w:t>Šaltinis: sudaryta autoriaus.</w:t>
      </w:r>
    </w:p>
    <w:p>
      <w:pPr>
        <w:pStyle w:val="Heading3"/>
        <w:spacing w:line="360" w:lineRule="auto" w:before="240" w:after="120"/>
        <w:jc w:val="left"/>
      </w:pPr>
      <w:r>
        <w:rPr>
          <w:rFonts w:ascii="Times New Roman" w:hAnsi="Times New Roman" w:cs="Times New Roman" w:eastAsia="Times New Roman"/>
          <w:b/>
          <w:i w:val="0"/>
          <w:color w:val="000000"/>
          <w:sz w:val="24"/>
        </w:rPr>
        <w:t>1.2.3. Rašytinė palyginamoji analizė</w:t>
      </w:r>
    </w:p>
    <w:p>
      <w:pPr>
        <w:spacing w:line="360" w:lineRule="auto" w:before="0" w:after="0"/>
        <w:ind w:firstLine="709"/>
        <w:jc w:val="both"/>
      </w:pPr>
      <w:r>
        <w:rPr>
          <w:rFonts w:ascii="Times New Roman" w:hAnsi="Times New Roman" w:cs="Times New Roman" w:eastAsia="Times New Roman"/>
          <w:b w:val="0"/>
          <w:i w:val="0"/>
          <w:sz w:val="24"/>
        </w:rPr>
        <w:t>Informacinės sistemos ir duomenų bazės yra glaudžiai susiję, tačiau jų kūrimo reikalavimai skiriasi. IS reikalavimai apima visą organizacinį kontekstą: vartotojų vaidmenis, verslo procesus ir vartotojo sąveiką. DB reikalavimai sutelkti ties duomenų struktūra, vientisumu ir saugumu.</w:t>
      </w:r>
    </w:p>
    <w:p>
      <w:pPr>
        <w:spacing w:line="360" w:lineRule="auto" w:before="0" w:after="0"/>
        <w:ind w:firstLine="709"/>
        <w:jc w:val="both"/>
      </w:pPr>
      <w:r>
        <w:rPr>
          <w:rFonts w:ascii="Times New Roman" w:hAnsi="Times New Roman" w:cs="Times New Roman" w:eastAsia="Times New Roman"/>
          <w:b w:val="0"/>
          <w:i w:val="0"/>
          <w:sz w:val="24"/>
        </w:rPr>
        <w:t>Šios reikalavimų grupės papildo viena kitą. DB sukuriama remiantis IS funkciniais reikalavimais: nustačius, kokie verslo procesai bus automatizuoti, suprojektuojama, kokie duomenys turi būti saugomi. Pavyzdžiui, Pigu.lt sistema reikalauja saugoti produktus, klientus ir užsakymus – šie reikalavimai virsta DB schema su lentelėmis ir ryšiais.</w:t>
      </w:r>
    </w:p>
    <w:p>
      <w:pPr>
        <w:spacing w:line="360" w:lineRule="auto" w:before="0" w:after="0"/>
        <w:ind w:firstLine="709"/>
        <w:jc w:val="both"/>
      </w:pPr>
      <w:r>
        <w:rPr>
          <w:rFonts w:ascii="Times New Roman" w:hAnsi="Times New Roman" w:cs="Times New Roman" w:eastAsia="Times New Roman"/>
          <w:b w:val="0"/>
          <w:i w:val="0"/>
          <w:sz w:val="24"/>
        </w:rPr>
        <w:t>Realus pavyzdys yra Pigu.lt ir Omniva sąveika: kai klientas užsako prekę Pigu.lt platformoje, IS perduoda siuntimo duomenis Omniva sistemai, o ši saugo juos savo DB ir grąžina sekimo numerį atgal į IS. Toks ryšys parodo, kad IS reikalavimai apibrėžia, kokia informacija perduodama, o DB reikalavimai – kaip ji saugoma ir apsaugota. Abi reikalavimų grupės yra vienodai svarbios kuriant patikimą skaitmeninę paslaugą.</w:t>
      </w:r>
    </w:p>
    <w:p>
      <w:pPr>
        <w:pStyle w:val="Heading2"/>
        <w:pageBreakBefore/>
        <w:spacing w:line="360" w:lineRule="auto" w:before="0" w:after="240"/>
        <w:jc w:val="center"/>
      </w:pPr>
      <w:r>
        <w:rPr>
          <w:rFonts w:ascii="Times New Roman" w:hAnsi="Times New Roman" w:cs="Times New Roman" w:eastAsia="Times New Roman"/>
          <w:b/>
          <w:i w:val="0"/>
          <w:color w:val="000000"/>
          <w:sz w:val="28"/>
        </w:rPr>
        <w:t>1.3. IS IR DB REIKALAVIMŲ RINKIMO ŠABLONAI</w:t>
      </w:r>
    </w:p>
    <w:p>
      <w:pPr>
        <w:spacing w:line="360" w:lineRule="auto" w:before="0" w:after="0"/>
        <w:ind w:firstLine="709"/>
        <w:jc w:val="both"/>
      </w:pPr>
      <w:r>
        <w:rPr>
          <w:rFonts w:ascii="Times New Roman" w:hAnsi="Times New Roman" w:cs="Times New Roman" w:eastAsia="Times New Roman"/>
          <w:b w:val="0"/>
          <w:i w:val="0"/>
          <w:sz w:val="24"/>
        </w:rPr>
        <w:t>Šiame skyriuje aprašomi dažniausiai naudojami šablonai informacinių sistemų ir duomenų bazių reikalavimams rinkti.</w:t>
      </w:r>
    </w:p>
    <w:p>
      <w:pPr>
        <w:pStyle w:val="Heading3"/>
        <w:spacing w:line="360" w:lineRule="auto" w:before="240" w:after="120"/>
        <w:jc w:val="left"/>
      </w:pPr>
      <w:r>
        <w:rPr>
          <w:rFonts w:ascii="Times New Roman" w:hAnsi="Times New Roman" w:cs="Times New Roman" w:eastAsia="Times New Roman"/>
          <w:b/>
          <w:i w:val="0"/>
          <w:color w:val="000000"/>
          <w:sz w:val="24"/>
        </w:rPr>
        <w:t>1.3.1. IS reikalavimų specifikacijos šablonai</w:t>
      </w:r>
    </w:p>
    <w:p>
      <w:pPr>
        <w:spacing w:line="360" w:lineRule="auto" w:before="0" w:after="0"/>
        <w:ind w:firstLine="709"/>
        <w:jc w:val="both"/>
      </w:pPr>
      <w:r>
        <w:rPr>
          <w:rFonts w:ascii="Times New Roman" w:hAnsi="Times New Roman" w:cs="Times New Roman" w:eastAsia="Times New Roman"/>
          <w:b w:val="0"/>
          <w:i w:val="0"/>
          <w:sz w:val="24"/>
        </w:rPr>
        <w:t>Informacinių sistemų reikalavimams rinkti dažniausiai naudojami šie šablonai:</w:t>
      </w:r>
    </w:p>
    <w:p>
      <w:pPr>
        <w:pStyle w:val="ListBullet"/>
        <w:spacing w:line="360" w:lineRule="auto" w:before="0" w:after="0"/>
        <w:jc w:val="both"/>
      </w:pPr>
      <w:r>
        <w:rPr>
          <w:rFonts w:ascii="Times New Roman" w:hAnsi="Times New Roman" w:cs="Times New Roman" w:eastAsia="Times New Roman"/>
          <w:b w:val="0"/>
          <w:i w:val="0"/>
          <w:sz w:val="24"/>
        </w:rPr>
        <w:t>Reikalavimų specifikacijos dokumentas (SRS) – aprašo funkcinius ir nefunkcinius sistemos reikalavimus.</w:t>
      </w:r>
    </w:p>
    <w:p>
      <w:pPr>
        <w:pStyle w:val="ListBullet"/>
        <w:spacing w:line="360" w:lineRule="auto" w:before="0" w:after="0"/>
        <w:jc w:val="both"/>
      </w:pPr>
      <w:r>
        <w:rPr>
          <w:rFonts w:ascii="Times New Roman" w:hAnsi="Times New Roman" w:cs="Times New Roman" w:eastAsia="Times New Roman"/>
          <w:b w:val="0"/>
          <w:i w:val="0"/>
          <w:sz w:val="24"/>
        </w:rPr>
        <w:t>Panaudojimo atvejų šablonas – aprašo vartotojų sąveiką su sistema (UML diagrama).</w:t>
      </w:r>
    </w:p>
    <w:p>
      <w:pPr>
        <w:pStyle w:val="ListBullet"/>
        <w:spacing w:line="360" w:lineRule="auto" w:before="0" w:after="0"/>
        <w:jc w:val="both"/>
      </w:pPr>
      <w:r>
        <w:rPr>
          <w:rFonts w:ascii="Times New Roman" w:hAnsi="Times New Roman" w:cs="Times New Roman" w:eastAsia="Times New Roman"/>
          <w:b w:val="0"/>
          <w:i w:val="0"/>
          <w:sz w:val="24"/>
        </w:rPr>
        <w:t>Vartotojo istorijos – Agile metodikoje naudojamas formatas: „Kaip vartotojas, noriu funkcionalumo, kad pasiekčiau tikslą".</w:t>
      </w:r>
    </w:p>
    <w:p>
      <w:pPr>
        <w:pStyle w:val="Heading3"/>
        <w:spacing w:line="360" w:lineRule="auto" w:before="240" w:after="120"/>
        <w:jc w:val="left"/>
      </w:pPr>
      <w:r>
        <w:rPr>
          <w:rFonts w:ascii="Times New Roman" w:hAnsi="Times New Roman" w:cs="Times New Roman" w:eastAsia="Times New Roman"/>
          <w:b/>
          <w:i w:val="0"/>
          <w:color w:val="000000"/>
          <w:sz w:val="24"/>
        </w:rPr>
        <w:t>1.3.2. Duomenų bazių reikalavimų rinkimo šablonai</w:t>
      </w:r>
    </w:p>
    <w:p>
      <w:pPr>
        <w:spacing w:line="360" w:lineRule="auto" w:before="0" w:after="0"/>
        <w:ind w:firstLine="709"/>
        <w:jc w:val="both"/>
      </w:pPr>
      <w:r>
        <w:rPr>
          <w:rFonts w:ascii="Times New Roman" w:hAnsi="Times New Roman" w:cs="Times New Roman" w:eastAsia="Times New Roman"/>
          <w:b w:val="0"/>
          <w:i w:val="0"/>
          <w:sz w:val="24"/>
        </w:rPr>
        <w:t>Duomenų bazių projektavimui naudojami specializuoti šablonai:</w:t>
      </w:r>
    </w:p>
    <w:p>
      <w:pPr>
        <w:pStyle w:val="ListBullet"/>
        <w:spacing w:line="360" w:lineRule="auto" w:before="0" w:after="0"/>
        <w:jc w:val="both"/>
      </w:pPr>
      <w:r>
        <w:rPr>
          <w:rFonts w:ascii="Times New Roman" w:hAnsi="Times New Roman" w:cs="Times New Roman" w:eastAsia="Times New Roman"/>
          <w:b w:val="0"/>
          <w:i w:val="0"/>
          <w:sz w:val="24"/>
        </w:rPr>
        <w:t>Esybių–ryšių diagrama (ERD) – grafinis modelis, vaizduojantis lenteles, laukus ir ryšius tarp jų.</w:t>
      </w:r>
    </w:p>
    <w:p>
      <w:pPr>
        <w:pStyle w:val="ListBullet"/>
        <w:spacing w:line="360" w:lineRule="auto" w:before="0" w:after="0"/>
        <w:jc w:val="both"/>
      </w:pPr>
      <w:r>
        <w:rPr>
          <w:rFonts w:ascii="Times New Roman" w:hAnsi="Times New Roman" w:cs="Times New Roman" w:eastAsia="Times New Roman"/>
          <w:b w:val="0"/>
          <w:i w:val="0"/>
          <w:sz w:val="24"/>
        </w:rPr>
        <w:t>Duomenų žodynas – lentelinis aprašymas: lentelės, laukai, duomenų tipai, raktai.</w:t>
      </w:r>
    </w:p>
    <w:p>
      <w:pPr>
        <w:pStyle w:val="ListBullet"/>
        <w:spacing w:line="360" w:lineRule="auto" w:before="0" w:after="0"/>
        <w:jc w:val="both"/>
      </w:pPr>
      <w:r>
        <w:rPr>
          <w:rFonts w:ascii="Times New Roman" w:hAnsi="Times New Roman" w:cs="Times New Roman" w:eastAsia="Times New Roman"/>
          <w:b w:val="0"/>
          <w:i w:val="0"/>
          <w:sz w:val="24"/>
        </w:rPr>
        <w:t>Loginė ir fizinė schema – etapinio DB projektavimo dokumentai.</w:t>
      </w:r>
    </w:p>
    <w:p>
      <w:pPr>
        <w:spacing w:line="360" w:lineRule="auto" w:before="0" w:after="0"/>
        <w:ind w:firstLine="709"/>
        <w:jc w:val="both"/>
      </w:pPr>
      <w:r>
        <w:rPr>
          <w:rFonts w:ascii="Times New Roman" w:hAnsi="Times New Roman" w:cs="Times New Roman" w:eastAsia="Times New Roman"/>
          <w:b w:val="0"/>
          <w:i w:val="0"/>
          <w:sz w:val="24"/>
        </w:rPr>
        <w:t>Antrajame paveiksle (žr. 2 pav.) pateikiamas supaprastintas e. prekybos ir logistikos duomenų bazės ER modelis.</w:t>
      </w:r>
    </w:p>
    <w:p>
      <w:pPr>
        <w:spacing w:line="240" w:lineRule="auto" w:before="160" w:after="0"/>
        <w:jc w:val="center"/>
      </w:pPr>
      <w:r>
        <w:drawing>
          <wp:inline xmlns:a="http://schemas.openxmlformats.org/drawingml/2006/main" xmlns:pic="http://schemas.openxmlformats.org/drawingml/2006/picture">
            <wp:extent cx="5400000" cy="2844444"/>
            <wp:docPr id="2" name="Picture 2"/>
            <wp:cNvGraphicFramePr>
              <a:graphicFrameLocks noChangeAspect="1"/>
            </wp:cNvGraphicFramePr>
            <a:graphic>
              <a:graphicData uri="http://schemas.openxmlformats.org/drawingml/2006/picture">
                <pic:pic>
                  <pic:nvPicPr>
                    <pic:cNvPr id="2" name="img2_er_diagrama.png"/>
                    <pic:cNvPicPr/>
                  </pic:nvPicPr>
                  <pic:blipFill>
                    <a:blip r:embed="rId10"/>
                    <a:stretch>
                      <a:fillRect/>
                    </a:stretch>
                  </pic:blipFill>
                  <pic:spPr>
                    <a:xfrm>
                      <a:off x="0" y="0"/>
                      <a:ext cx="5400000" cy="2844444"/>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2 pav. Supaprastinta e. prekybos ir logistikos DB ER diagrama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Šablonai padeda projektų komandoms tiksliai dokumentuoti reikalavimus, mažina nesusipratimų riziką tarp užsakovų ir kūrėjų bei palengvina sistemos priežiūrą.</w:t>
      </w:r>
    </w:p>
    <w:p>
      <w:pPr>
        <w:pStyle w:val="Heading1"/>
      </w:pPr>
      <w:r>
        <w:t>2. PU2 - UŽDUOTIS NEPATEIKTA</w:t>
      </w:r>
    </w:p>
    <w:p>
      <w:r>
        <w:t>Pastaba: dėstytoja nepateikė šios užduoties teksto. Užduotis bus įgyvendinta, kai bus gautas oficialus reikalavimų aprašymas.</w:t>
      </w:r>
    </w:p>
    <w:p>
      <w:r>
        <w:t>Šis skyrius palieka rezervuotą vietą galutiniam turiniui ir yra įtrauktas į turinį dėl numeracijos vientisumo.</w:t>
      </w:r>
    </w:p>
    <w:p>
      <w:pPr>
        <w:pStyle w:val="Heading1"/>
      </w:pPr>
      <w:r>
        <w:t>3. PU3 - DUOMENŲ BAZIŲ KŪRIMO ĮRANKIŲ ANALIZĖ IR PALYGINIMAS</w:t>
      </w:r>
    </w:p>
    <w:p>
      <w:pPr>
        <w:pStyle w:val="Heading2"/>
        <w:pageBreakBefore/>
        <w:spacing w:line="360" w:lineRule="auto" w:before="0" w:after="240"/>
        <w:ind w:firstLine="0"/>
        <w:jc w:val="center"/>
      </w:pPr>
      <w:r>
        <w:rPr>
          <w:rFonts w:ascii="Times New Roman" w:hAnsi="Times New Roman" w:eastAsia="Times New Roman" w:cs="Times New Roman"/>
          <w:b/>
          <w:i w:val="0"/>
          <w:sz w:val="28"/>
        </w:rPr>
        <w:t>3.1. DUOMENŲ BAZIŲ KŪRIMO ĮRANKIŲ TEORINĖ APŽVALGA</w:t>
      </w:r>
    </w:p>
    <w:p>
      <w:pPr>
        <w:spacing w:line="360" w:lineRule="auto" w:before="0" w:after="0"/>
        <w:ind w:firstLine="709"/>
        <w:jc w:val="both"/>
      </w:pPr>
      <w:r>
        <w:rPr>
          <w:rFonts w:ascii="Times New Roman" w:hAnsi="Times New Roman" w:eastAsia="Times New Roman" w:cs="Times New Roman"/>
          <w:b w:val="0"/>
          <w:i w:val="0"/>
          <w:sz w:val="24"/>
        </w:rPr>
        <w:t>Šiame skyriuje pateikiama duomenų bazės sampratos apžvalga, aprašomi pagrindiniai duomenų bazių tipai ir jų kūrimo įrankių klasifikacija. Taip pat pristatomi kriterijai, pagal kuriuos antrajame ir trečiajame darbo skyriuose bus lyginami pasirinkti įrankiai.</w:t>
      </w:r>
    </w:p>
    <w:p>
      <w:pPr>
        <w:pStyle w:val="Heading3"/>
        <w:spacing w:line="360" w:lineRule="auto" w:before="480" w:after="240"/>
        <w:ind w:firstLine="0"/>
        <w:jc w:val="left"/>
      </w:pPr>
      <w:r>
        <w:rPr>
          <w:rFonts w:ascii="Times New Roman" w:hAnsi="Times New Roman" w:eastAsia="Times New Roman" w:cs="Times New Roman"/>
          <w:b/>
          <w:i w:val="0"/>
          <w:sz w:val="24"/>
        </w:rPr>
        <w:t>3.1.1. Duomenų bazės samprata ir pagrindiniai tipai</w:t>
      </w:r>
    </w:p>
    <w:p>
      <w:pPr>
        <w:spacing w:line="360" w:lineRule="auto" w:before="0" w:after="0"/>
        <w:ind w:firstLine="709"/>
        <w:jc w:val="both"/>
      </w:pPr>
      <w:r>
        <w:rPr>
          <w:rFonts w:ascii="Times New Roman" w:hAnsi="Times New Roman" w:eastAsia="Times New Roman" w:cs="Times New Roman"/>
          <w:b w:val="0"/>
          <w:i w:val="0"/>
          <w:sz w:val="24"/>
        </w:rPr>
        <w:t>Duomenų bazė - tai struktūrizuotas, susijusių duomenų rinkinys, valdomas duomenų bazių valdymo sistemos (toliau - DBVS). Pasak Elmasri ir Navathe (2016), duomenų bazė užtikrina nuoseklų duomenų saugojimą, prieigą ir valdymą per vieningą sąsają. Sąvoka apima ne tik patį duomenų rinkinį, bet ir programines priemones, leidžiančias jį kurti, redaguoti, užklausti ir administruoti.</w:t>
      </w:r>
    </w:p>
    <w:p>
      <w:pPr>
        <w:spacing w:line="360" w:lineRule="auto" w:before="0" w:after="0"/>
        <w:ind w:firstLine="709"/>
        <w:jc w:val="both"/>
      </w:pPr>
      <w:r>
        <w:rPr>
          <w:rFonts w:ascii="Times New Roman" w:hAnsi="Times New Roman" w:eastAsia="Times New Roman" w:cs="Times New Roman"/>
          <w:b w:val="0"/>
          <w:i w:val="0"/>
          <w:sz w:val="24"/>
        </w:rPr>
        <w:t>Šiuolaikinėje praktikoje skiriami keturi pagrindiniai duomenų bazių tipai. Reliacinės (angl. relational) duomenų bazės saugo duomenis struktūrizuotose lentelėse, kurios tarpusavyje susietos pirminiais ir antriniais raktais; klasikinis šio tipo modelis aprašytas Codd (1970) darbe, o dabartiniai atstovai yra MySQL, PostgreSQL ir Microsoft SQL Server. Nereliacinės (angl. NoSQL) duomenų bazės skirtos darbui su nestruktūrizuotais ar pusiau struktūrizuotais duomenimis ir apima dokumentų, raktas-reikšmė, grafų bei stulpelių saugyklas (Sadalage ir Fowler, 2012). Debesijos (angl. cloud-based) duomenų bazės veikia kaip paslauga, pašalindamos infrastruktūros valdymo poreikį, o tipiniai pavyzdžiai yra Amazon RDS ir Google Cloud SQL. Hibridinės sistemos apjungia reliacines ir nereliacines savybes; pastarąjį dešimtmetį tokių sistemų populiarumas auga.</w:t>
      </w:r>
    </w:p>
    <w:p>
      <w:pPr>
        <w:spacing w:line="360" w:lineRule="auto" w:before="0" w:after="0"/>
        <w:ind w:firstLine="709"/>
        <w:jc w:val="both"/>
      </w:pPr>
      <w:r>
        <w:rPr>
          <w:rFonts w:ascii="Times New Roman" w:hAnsi="Times New Roman" w:eastAsia="Times New Roman" w:cs="Times New Roman"/>
          <w:b w:val="0"/>
          <w:i w:val="0"/>
          <w:sz w:val="24"/>
        </w:rPr>
        <w:t>Atskirai paminėtinos žemo kodo (angl. low-code) ir bekodės (angl. no-code) platformos, kurios duomenų bazes pateikia kaip dalį platesnio aplikacijų kūrimo įrankio. Tokios platformos itin patrauklios verslo srities specialistams, neturintiems gilių programavimo žinių.</w:t>
      </w:r>
    </w:p>
    <w:p>
      <w:pPr>
        <w:pStyle w:val="Heading3"/>
        <w:spacing w:line="360" w:lineRule="auto" w:before="480" w:after="240"/>
        <w:ind w:firstLine="0"/>
        <w:jc w:val="left"/>
      </w:pPr>
      <w:r>
        <w:rPr>
          <w:rFonts w:ascii="Times New Roman" w:hAnsi="Times New Roman" w:eastAsia="Times New Roman" w:cs="Times New Roman"/>
          <w:b/>
          <w:i w:val="0"/>
          <w:sz w:val="24"/>
        </w:rPr>
        <w:t>3.1.2. Duomenų bazių kūrimo įrankių klasifikacija</w:t>
      </w:r>
    </w:p>
    <w:p>
      <w:pPr>
        <w:spacing w:line="360" w:lineRule="auto" w:before="0" w:after="0"/>
        <w:ind w:firstLine="709"/>
        <w:jc w:val="both"/>
      </w:pPr>
      <w:r>
        <w:rPr>
          <w:rFonts w:ascii="Times New Roman" w:hAnsi="Times New Roman" w:eastAsia="Times New Roman" w:cs="Times New Roman"/>
          <w:b w:val="0"/>
          <w:i w:val="0"/>
          <w:sz w:val="24"/>
        </w:rPr>
        <w:t>Duomenų bazių kūrimo įrankis - tai programinė priemonė, leidžianti vartotojui projektuoti duomenų schemą, kurti lenteles ar kolekcijas, įvesti, redaguoti ir užklausti duomenis. Skirtingai nei DBVS, duomenų bazės kūrimo įrankis dažnai turi vizualinę sąsają, padedančią ne informacinių technologijų specialistui dirbti su duomenimis.</w:t>
      </w:r>
    </w:p>
    <w:p>
      <w:pPr>
        <w:spacing w:line="360" w:lineRule="auto" w:before="0" w:after="0"/>
        <w:ind w:firstLine="709"/>
        <w:jc w:val="both"/>
      </w:pPr>
      <w:r>
        <w:rPr>
          <w:rFonts w:ascii="Times New Roman" w:hAnsi="Times New Roman" w:eastAsia="Times New Roman" w:cs="Times New Roman"/>
          <w:b w:val="0"/>
          <w:i w:val="0"/>
          <w:sz w:val="24"/>
        </w:rPr>
        <w:t>Įrankius galima klasifikuoti pagal kelis požymius. Pirma, pagal diegimo būdą skiriami savarankiškai diegiami (angl. self-hosted) ir debesijos (angl. cloud) įrankiai. Antra, pagal licenciją - patentuoti (angl. proprietary) ir atvirojo kodo (angl. open-source). Trečia, pagal vartotojo profilį - skirti programuotojams, analitikams arba dalykinės srities vartotojams be programavimo įgūdžių. Ketvirta, pagal funkcinę paskirtį - paprastos administravimo priemonės, integruotos kūrimo platformos arba pilnos žemo kodo aplikacijų kūrimo aplinkos.</w:t>
      </w:r>
    </w:p>
    <w:p>
      <w:pPr>
        <w:spacing w:line="360" w:lineRule="auto" w:before="0" w:after="0"/>
        <w:ind w:firstLine="709"/>
        <w:jc w:val="both"/>
      </w:pPr>
      <w:r>
        <w:rPr>
          <w:rFonts w:ascii="Times New Roman" w:hAnsi="Times New Roman" w:eastAsia="Times New Roman" w:cs="Times New Roman"/>
          <w:b w:val="0"/>
          <w:i w:val="0"/>
          <w:sz w:val="24"/>
        </w:rPr>
        <w:t>Marketingo srityje vis dažniau pasirenkami integruoti įrankiai, kurie ne tik leidžia kurti duomenų bazes, bet ir automatizuoti darbo eigas, generuoti ataskaitas ar kurti vidines aplikacijas be programavimo žinių. Tokia tendencija atspindi platesnį poslinkį į vartotojui draugiškus skaitmeninio verslo įrankius.</w:t>
      </w:r>
    </w:p>
    <w:p>
      <w:pPr>
        <w:pStyle w:val="Heading3"/>
        <w:spacing w:line="360" w:lineRule="auto" w:before="480" w:after="240"/>
        <w:ind w:firstLine="0"/>
        <w:jc w:val="left"/>
      </w:pPr>
      <w:r>
        <w:rPr>
          <w:rFonts w:ascii="Times New Roman" w:hAnsi="Times New Roman" w:eastAsia="Times New Roman" w:cs="Times New Roman"/>
          <w:b/>
          <w:i w:val="0"/>
          <w:sz w:val="24"/>
        </w:rPr>
        <w:t>3.1.3. Palyginimo kriterijų atranka ir pagrindimas</w:t>
      </w:r>
    </w:p>
    <w:p>
      <w:pPr>
        <w:spacing w:line="360" w:lineRule="auto" w:before="0" w:after="0"/>
        <w:ind w:firstLine="709"/>
        <w:jc w:val="both"/>
      </w:pPr>
      <w:r>
        <w:rPr>
          <w:rFonts w:ascii="Times New Roman" w:hAnsi="Times New Roman" w:eastAsia="Times New Roman" w:cs="Times New Roman"/>
          <w:b w:val="0"/>
          <w:i w:val="0"/>
          <w:sz w:val="24"/>
        </w:rPr>
        <w:t>Lyginamosios analizės kokybė priklauso nuo tinkamai pasirinktų kriterijų. Šiame darbe pasirinkti aštuoni kriterijai, atspindintys svarbiausias šiuolaikinio duomenų bazių kūrimo įrankio savybes: vidinė duomenų bazė, NoSQL jungtys, REST API palaikymas, programėlių kūrimo įrankiai, darbo eigos automatizavimas, debesijos platformos prieinamumas, savarankiško diegimo galimybė ir atvirojo kodo prieinamumas.</w:t>
      </w:r>
    </w:p>
    <w:p>
      <w:pPr>
        <w:spacing w:line="360" w:lineRule="auto" w:before="0" w:after="0"/>
        <w:ind w:firstLine="709"/>
        <w:jc w:val="both"/>
      </w:pPr>
      <w:r>
        <w:rPr>
          <w:rFonts w:ascii="Times New Roman" w:hAnsi="Times New Roman" w:eastAsia="Times New Roman" w:cs="Times New Roman"/>
          <w:b w:val="0"/>
          <w:i w:val="0"/>
          <w:sz w:val="24"/>
        </w:rPr>
        <w:t>Šie kriterijai padengia tris pagrindines vartotojo perspektyvas: techninę (kokios technologijos palaikomos), eksploatacinę (kaip įrankis diegiamas ir prižiūrimas) ir ekonominę (ar reikalingi licencijų mokesčiai). Kriterijų pasirinkimas atitinka užduotyje rekomenduotą požiūrį ir leidžia objektyviai palyginti skirtingo pobūdžio įrankius.</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duomenų bazių kūrimo įrankių rinka yra įvairi ir nuolat besikeičianti. Tinkama klasifikacija ir aiškūs palyginimo kriterijai sudaro pagrindą tolesnei analizei.</w:t>
      </w:r>
    </w:p>
    <w:p>
      <w:pPr>
        <w:pStyle w:val="Heading2"/>
        <w:pageBreakBefore/>
        <w:spacing w:line="360" w:lineRule="auto" w:before="0" w:after="240"/>
        <w:ind w:firstLine="0"/>
        <w:jc w:val="center"/>
      </w:pPr>
      <w:r>
        <w:rPr>
          <w:rFonts w:ascii="Times New Roman" w:hAnsi="Times New Roman" w:eastAsia="Times New Roman" w:cs="Times New Roman"/>
          <w:b/>
          <w:i w:val="0"/>
          <w:sz w:val="28"/>
        </w:rPr>
        <w:t>3.2. DEŠIMTIES DUOMENŲ BAZIŲ KŪRIMO ĮRANKIŲ APŽVALGA</w:t>
      </w:r>
    </w:p>
    <w:p>
      <w:pPr>
        <w:spacing w:line="360" w:lineRule="auto" w:before="0" w:after="0"/>
        <w:ind w:firstLine="709"/>
        <w:jc w:val="both"/>
      </w:pPr>
      <w:r>
        <w:rPr>
          <w:rFonts w:ascii="Times New Roman" w:hAnsi="Times New Roman" w:eastAsia="Times New Roman" w:cs="Times New Roman"/>
          <w:b w:val="0"/>
          <w:i w:val="0"/>
          <w:sz w:val="24"/>
        </w:rPr>
        <w:t>Šiame skyriuje aprašomi dešimt pasirinktų duomenų bazių kūrimo įrankių, suskirstytų į tris grupes pagal jų pobūdį - tradiciniai reliaciniai įrankiai, šiuolaikinės debesijos ir žemo kodo platformos bei NoSQL ir atvirojo kodo įrankiai.</w:t>
      </w:r>
    </w:p>
    <w:p>
      <w:pPr>
        <w:pStyle w:val="Heading3"/>
        <w:spacing w:line="360" w:lineRule="auto" w:before="480" w:after="240"/>
        <w:ind w:firstLine="0"/>
        <w:jc w:val="left"/>
      </w:pPr>
      <w:r>
        <w:rPr>
          <w:rFonts w:ascii="Times New Roman" w:hAnsi="Times New Roman" w:eastAsia="Times New Roman" w:cs="Times New Roman"/>
          <w:b/>
          <w:i w:val="0"/>
          <w:sz w:val="24"/>
        </w:rPr>
        <w:t>3.2.1. Tradiciniai reliaciniai įrankiai</w:t>
      </w:r>
    </w:p>
    <w:p>
      <w:pPr>
        <w:spacing w:line="360" w:lineRule="auto" w:before="0" w:after="0"/>
        <w:ind w:firstLine="709"/>
        <w:jc w:val="both"/>
      </w:pPr>
      <w:r>
        <w:rPr>
          <w:rFonts w:ascii="Times New Roman" w:hAnsi="Times New Roman" w:eastAsia="Times New Roman" w:cs="Times New Roman"/>
          <w:b w:val="0"/>
          <w:i w:val="0"/>
          <w:sz w:val="24"/>
        </w:rPr>
        <w:t>Tradiciniai reliaciniai įrankiai yra ilgametes naudojimo tradicijas turintys produktai, paplitę tiek Lietuvos, tiek užsienio rinkose. Šios grupės įrankiai dažnai naudojami smulkiojo verslo apskaitoje, vidiniuose organizacijų sprendimuose ir mokymo procese.</w:t>
      </w:r>
    </w:p>
    <w:p>
      <w:pPr>
        <w:spacing w:line="360" w:lineRule="auto" w:before="0" w:after="0"/>
        <w:ind w:firstLine="709"/>
        <w:jc w:val="both"/>
      </w:pPr>
      <w:r>
        <w:rPr>
          <w:rFonts w:ascii="Times New Roman" w:hAnsi="Times New Roman" w:eastAsia="Times New Roman" w:cs="Times New Roman"/>
          <w:b w:val="0"/>
          <w:i w:val="0"/>
          <w:sz w:val="24"/>
        </w:rPr>
        <w:t>Microsoft Access yra patentuota Microsoft kompanijos sukurta reliacinė DBVS, leidžianti kurti duomenų bazes vizualiai per formų, užklausų ir ataskaitų konstruktorius (Microsoft, 2026). Įrankis turi savo duomenų bazės variklį (Jet/ACE) ir gerai integruojasi su kitais Microsoft 365 produktais. Lietuvos savivaldybėse ir smulkiose įmonėse Access vis dar plačiai naudojamas vidinei dokumentų bei klientų apskaitai.</w:t>
      </w:r>
    </w:p>
    <w:p>
      <w:pPr>
        <w:spacing w:line="360" w:lineRule="auto" w:before="0" w:after="0"/>
        <w:ind w:firstLine="709"/>
        <w:jc w:val="both"/>
      </w:pPr>
      <w:r>
        <w:rPr>
          <w:rFonts w:ascii="Times New Roman" w:hAnsi="Times New Roman" w:eastAsia="Times New Roman" w:cs="Times New Roman"/>
          <w:b w:val="0"/>
          <w:i w:val="0"/>
          <w:sz w:val="24"/>
        </w:rPr>
        <w:t>LibreOffice Base yra atvirojo kodo, nemokama Microsoft Access alternatyva, kuriama The Document Foundation. Įrankis palaiko HSQLDB ir Firebird variklius, taip pat gali jungtis prie išorinių MySQL, PostgreSQL ar SQLite duomenų bazių. Lietuvoje LibreOffice Base dažnai naudojamas viešojo sektoriaus įstaigose ir mokyklose dėl licencijų sąnaudų taupymo.</w:t>
      </w:r>
    </w:p>
    <w:p>
      <w:pPr>
        <w:spacing w:line="360" w:lineRule="auto" w:before="0" w:after="0"/>
        <w:ind w:firstLine="709"/>
        <w:jc w:val="both"/>
      </w:pPr>
      <w:r>
        <w:rPr>
          <w:rFonts w:ascii="Times New Roman" w:hAnsi="Times New Roman" w:eastAsia="Times New Roman" w:cs="Times New Roman"/>
          <w:b w:val="0"/>
          <w:i w:val="0"/>
          <w:sz w:val="24"/>
        </w:rPr>
        <w:t>OpenOffice Base yra Apache OpenOffice projekto sudedamoji dalis. Funkciškai panašus į LibreOffice Base, tačiau pastaraisiais metais jo plėtra sulėtėjo, todėl rinkoje praranda pozicijas. Įrankis tinka paprastiems, lokaliai diegiamiems sprendimams.</w:t>
      </w:r>
    </w:p>
    <w:p>
      <w:pPr>
        <w:spacing w:line="360" w:lineRule="auto" w:before="0" w:after="0"/>
        <w:ind w:firstLine="709"/>
        <w:jc w:val="both"/>
      </w:pPr>
      <w:r>
        <w:rPr>
          <w:rFonts w:ascii="Times New Roman" w:hAnsi="Times New Roman" w:eastAsia="Times New Roman" w:cs="Times New Roman"/>
          <w:b w:val="0"/>
          <w:i w:val="0"/>
          <w:sz w:val="24"/>
        </w:rPr>
        <w:t>Microsoft SQL Server Management Studio (toliau - SSMS) yra įmonės lygmens įrankis, skirtas profesionaliam Microsoft SQL Server duomenų bazių administravimui. Įrankis turi galingą užklausų rengyklę, profiliavimo priemones ir platų išvedinių aibę. Lietuvos didelės įmonės, pavyzdžiui, bankų ir telekomunikacijų sektoriaus dalyviai, SSMS naudoja kasdieniame veikloje.</w:t>
      </w:r>
    </w:p>
    <w:p>
      <w:pPr>
        <w:pStyle w:val="Heading3"/>
        <w:spacing w:line="360" w:lineRule="auto" w:before="480" w:after="240"/>
        <w:ind w:firstLine="0"/>
        <w:jc w:val="left"/>
      </w:pPr>
      <w:r>
        <w:rPr>
          <w:rFonts w:ascii="Times New Roman" w:hAnsi="Times New Roman" w:eastAsia="Times New Roman" w:cs="Times New Roman"/>
          <w:b/>
          <w:i w:val="0"/>
          <w:sz w:val="24"/>
        </w:rPr>
        <w:t>3.2.2. Šiuolaikinės debesijos ir žemo kodo platformos</w:t>
      </w:r>
    </w:p>
    <w:p>
      <w:pPr>
        <w:spacing w:line="360" w:lineRule="auto" w:before="0" w:after="0"/>
        <w:ind w:firstLine="709"/>
        <w:jc w:val="both"/>
      </w:pPr>
      <w:r>
        <w:rPr>
          <w:rFonts w:ascii="Times New Roman" w:hAnsi="Times New Roman" w:eastAsia="Times New Roman" w:cs="Times New Roman"/>
          <w:b w:val="0"/>
          <w:i w:val="0"/>
          <w:sz w:val="24"/>
        </w:rPr>
        <w:t>Šiai grupei priskiriami įrankiai, kurie ne tik teikia duomenų saugojimo paslaugą, bet ir sudaro sąlygas kurti vidines aplikacijas be programavimo žinių. Tokie įrankiai itin patrauklūs marketingo komandoms ir startuoliams.</w:t>
      </w:r>
    </w:p>
    <w:p>
      <w:pPr>
        <w:spacing w:line="360" w:lineRule="auto" w:before="0" w:after="0"/>
        <w:ind w:firstLine="709"/>
        <w:jc w:val="both"/>
      </w:pPr>
      <w:r>
        <w:rPr>
          <w:rFonts w:ascii="Times New Roman" w:hAnsi="Times New Roman" w:eastAsia="Times New Roman" w:cs="Times New Roman"/>
          <w:b w:val="0"/>
          <w:i w:val="0"/>
          <w:sz w:val="24"/>
        </w:rPr>
        <w:t>Airtable yra debesijos pagrindu veikianti platforma, jungianti skaičiuoklės ir reliacinės duomenų bazės savybes (Airtable, 2026). Vartotojai gali kurti lenteles, susieti įrašus tarp jų, automatizuoti darbo eigas ir publikuoti formas duomenų rinkimui. Lietuvos startuoliai ir marketingo agentūros Airtable naudoja klientų sąrašų ir kampanijų valdymui.</w:t>
      </w:r>
    </w:p>
    <w:p>
      <w:pPr>
        <w:spacing w:line="360" w:lineRule="auto" w:before="0" w:after="0"/>
        <w:ind w:firstLine="709"/>
        <w:jc w:val="both"/>
      </w:pPr>
      <w:r>
        <w:rPr>
          <w:rFonts w:ascii="Times New Roman" w:hAnsi="Times New Roman" w:eastAsia="Times New Roman" w:cs="Times New Roman"/>
          <w:b w:val="0"/>
          <w:i w:val="0"/>
          <w:sz w:val="24"/>
        </w:rPr>
        <w:t>Notion Databases yra dalis Notion produktyvumo platformos. Įrankis leidžia kurti dokumentų pagrindo duomenų bazes, susiejamas tarpusavyje per ryšio (angl. relation) ir suvestinės (angl. rollup) laukus. Šis sprendimas populiarus žinių valdymo, projektų sekimo ir turinio planavimo užduotims.</w:t>
      </w:r>
    </w:p>
    <w:p>
      <w:pPr>
        <w:spacing w:line="360" w:lineRule="auto" w:before="0" w:after="0"/>
        <w:ind w:firstLine="709"/>
        <w:jc w:val="both"/>
      </w:pPr>
      <w:r>
        <w:rPr>
          <w:rFonts w:ascii="Times New Roman" w:hAnsi="Times New Roman" w:eastAsia="Times New Roman" w:cs="Times New Roman"/>
          <w:b w:val="0"/>
          <w:i w:val="0"/>
          <w:sz w:val="24"/>
        </w:rPr>
        <w:t>Budibase yra atvirojo kodo žemo kodo platforma, leidžianti kurti vidines aplikacijas su integruota duomenų baze arba jungtis prie išorinių šaltinių (Budibase, 2026). Įrankis gali būti diegiamas tiek debesijoje, tiek vietiniame serveryje. Budibase tinka įmonėms, ieškančioms balanso tarp debesijos patogumo ir duomenų suverenumo.</w:t>
      </w:r>
    </w:p>
    <w:p>
      <w:pPr>
        <w:pStyle w:val="Heading3"/>
        <w:spacing w:line="360" w:lineRule="auto" w:before="480" w:after="240"/>
        <w:ind w:firstLine="0"/>
        <w:jc w:val="left"/>
      </w:pPr>
      <w:r>
        <w:rPr>
          <w:rFonts w:ascii="Times New Roman" w:hAnsi="Times New Roman" w:eastAsia="Times New Roman" w:cs="Times New Roman"/>
          <w:b/>
          <w:i w:val="0"/>
          <w:sz w:val="24"/>
        </w:rPr>
        <w:t>3.2.3. NoSQL ir atvirojo kodo įrankiai</w:t>
      </w:r>
    </w:p>
    <w:p>
      <w:pPr>
        <w:spacing w:line="360" w:lineRule="auto" w:before="0" w:after="0"/>
        <w:ind w:firstLine="709"/>
        <w:jc w:val="both"/>
      </w:pPr>
      <w:r>
        <w:rPr>
          <w:rFonts w:ascii="Times New Roman" w:hAnsi="Times New Roman" w:eastAsia="Times New Roman" w:cs="Times New Roman"/>
          <w:b w:val="0"/>
          <w:i w:val="0"/>
          <w:sz w:val="24"/>
        </w:rPr>
        <w:t>Trečioji grupė apima įrankius, dažniau naudojamus programuotojų, analitikų ir duomenų inžinierių. Jie reikalauja didesnių techninių žinių, tačiau suteikia platesnes valdymo galimybes.</w:t>
      </w:r>
    </w:p>
    <w:p>
      <w:pPr>
        <w:spacing w:line="360" w:lineRule="auto" w:before="0" w:after="0"/>
        <w:ind w:firstLine="709"/>
        <w:jc w:val="both"/>
      </w:pPr>
      <w:r>
        <w:rPr>
          <w:rFonts w:ascii="Times New Roman" w:hAnsi="Times New Roman" w:eastAsia="Times New Roman" w:cs="Times New Roman"/>
          <w:b w:val="0"/>
          <w:i w:val="0"/>
          <w:sz w:val="24"/>
        </w:rPr>
        <w:t>MongoDB Compass yra oficialus MongoDB kompanijos kuriamas grafinis NoSQL dokumentų duomenų bazės valdymo įrankis (MongoDB, 2026). Jis leidžia vizualiai naršyti kolekcijas, kurti užklausas, analizuoti indeksų našumą ir importuoti duomenis. Įrankis nemokamas, palaiko prisijungimą tiek prie debesijos, tiek prie savarankiškai diegiamų MongoDB serverių.</w:t>
      </w:r>
    </w:p>
    <w:p>
      <w:pPr>
        <w:spacing w:line="360" w:lineRule="auto" w:before="0" w:after="0"/>
        <w:ind w:firstLine="709"/>
        <w:jc w:val="both"/>
      </w:pPr>
      <w:r>
        <w:rPr>
          <w:rFonts w:ascii="Times New Roman" w:hAnsi="Times New Roman" w:eastAsia="Times New Roman" w:cs="Times New Roman"/>
          <w:b w:val="0"/>
          <w:i w:val="0"/>
          <w:sz w:val="24"/>
        </w:rPr>
        <w:t>DBeaver yra atvirojo kodo universalus duomenų bazių klientas, palaikantis daugiau kaip aštuoniasdešimt skirtingų DBVS, įskaitant tiek reliacines, tiek NoSQL. Įrankis turi pažangią užklausų rengyklę, duomenų vizualizacijos priemones ir integraciją su versijų valdymo sistemomis. Lietuvoje DBeaver dažnai pasirenkamas informacinių technologijų studentų ir programinės įrangos kūrėjų.</w:t>
      </w:r>
    </w:p>
    <w:p>
      <w:pPr>
        <w:spacing w:line="360" w:lineRule="auto" w:before="0" w:after="0"/>
        <w:ind w:firstLine="709"/>
        <w:jc w:val="both"/>
      </w:pPr>
      <w:r>
        <w:rPr>
          <w:rFonts w:ascii="Times New Roman" w:hAnsi="Times New Roman" w:eastAsia="Times New Roman" w:cs="Times New Roman"/>
          <w:b w:val="0"/>
          <w:i w:val="0"/>
          <w:sz w:val="24"/>
        </w:rPr>
        <w:t>phpMyAdmin yra atvirojo kodo žiniatinklio sąsaja, skirta MySQL ir MariaDB duomenų bazių administravimui. Įrankis veikia bet kurioje žiniatinklio prieglobos aplinkoje, todėl populiarus tarp svetainių kūrėjų ir savarankiškų projektų autorių. Lietuvos žiniatinklio prieglobos paslaugų teikėjai, pavyzdžiui, Hostinger ir Serveriai.lt, phpMyAdmin teikia kaip standartinę paslaugą.</w:t>
      </w:r>
    </w:p>
    <w:p>
      <w:pPr>
        <w:spacing w:line="360" w:lineRule="auto" w:before="0" w:after="0"/>
        <w:ind w:firstLine="709"/>
        <w:jc w:val="both"/>
      </w:pPr>
      <w:r>
        <w:rPr>
          <w:rFonts w:ascii="Times New Roman" w:hAnsi="Times New Roman" w:eastAsia="Times New Roman" w:cs="Times New Roman"/>
          <w:b w:val="0"/>
          <w:i w:val="0"/>
          <w:sz w:val="24"/>
        </w:rPr>
        <w:t>Apibendrinant antrąjį skyrių, akivaizdu, kad pasirinkti dešimt įrankių atspindi visą šiuolaikinių duomenų bazių kūrimo priemonių spektrą - nuo paprastų lokalių sprendimų iki sudėtingų debesijos platformų.</w:t>
      </w:r>
    </w:p>
    <w:p>
      <w:pPr>
        <w:pStyle w:val="Heading2"/>
        <w:pageBreakBefore/>
        <w:spacing w:line="360" w:lineRule="auto" w:before="0" w:after="240"/>
        <w:ind w:firstLine="0"/>
        <w:jc w:val="center"/>
      </w:pPr>
      <w:r>
        <w:rPr>
          <w:rFonts w:ascii="Times New Roman" w:hAnsi="Times New Roman" w:eastAsia="Times New Roman" w:cs="Times New Roman"/>
          <w:b/>
          <w:i w:val="0"/>
          <w:sz w:val="28"/>
        </w:rPr>
        <w:t>3.3. LYGINAMOJI ANALIZĖ IR REZULTATAI</w:t>
      </w:r>
    </w:p>
    <w:p>
      <w:pPr>
        <w:spacing w:line="360" w:lineRule="auto" w:before="0" w:after="0"/>
        <w:ind w:firstLine="709"/>
        <w:jc w:val="both"/>
      </w:pPr>
      <w:r>
        <w:rPr>
          <w:rFonts w:ascii="Times New Roman" w:hAnsi="Times New Roman" w:eastAsia="Times New Roman" w:cs="Times New Roman"/>
          <w:b w:val="0"/>
          <w:i w:val="0"/>
          <w:sz w:val="24"/>
        </w:rPr>
        <w:t>Šiame skyriuje pateikiama lyginamoji aprašytų įrankių analizė. Pirmiausia sudaroma struktūrinė lyginamoji lentelė pagal aštuonis kriterijus, vėliau aptariami pagrindiniai skirtumai ir panašumai, galiausiai pateikiamos rekomendacijos pagal naudojimo atvejus.</w:t>
      </w:r>
    </w:p>
    <w:p>
      <w:pPr>
        <w:pStyle w:val="Heading3"/>
        <w:spacing w:line="360" w:lineRule="auto" w:before="480" w:after="240"/>
        <w:ind w:firstLine="0"/>
        <w:jc w:val="left"/>
      </w:pPr>
      <w:r>
        <w:rPr>
          <w:rFonts w:ascii="Times New Roman" w:hAnsi="Times New Roman" w:eastAsia="Times New Roman" w:cs="Times New Roman"/>
          <w:b/>
          <w:i w:val="0"/>
          <w:sz w:val="24"/>
        </w:rPr>
        <w:t>3.3.1. Lyginamoji lentelė pagal aštuonis kriterijus</w:t>
      </w:r>
    </w:p>
    <w:p>
      <w:pPr>
        <w:spacing w:line="360" w:lineRule="auto" w:before="0" w:after="0"/>
        <w:ind w:firstLine="709"/>
        <w:jc w:val="both"/>
      </w:pPr>
      <w:r>
        <w:rPr>
          <w:rFonts w:ascii="Times New Roman" w:hAnsi="Times New Roman" w:eastAsia="Times New Roman" w:cs="Times New Roman"/>
          <w:b w:val="0"/>
          <w:i w:val="0"/>
          <w:sz w:val="24"/>
        </w:rPr>
        <w:t>Pasirinkti dešimt įrankių palyginti pagal aštuonis kriterijus, suformuluotus pirmajame skyriuje. Rezultatai pateikti 1 lentelėje (žr. 1 lentelę). Lentelėje žymos „Taip" arba „Ne" atspindi atitinkamos savybės buvimą, o „Iš dalies" rodo, kad savybė palaikoma su apribojimais, dažniausiai per papildomus įskiepius ar trečiųjų šalių jungtis.</w:t>
      </w:r>
    </w:p>
    <w:p>
      <w:pPr>
        <w:spacing w:line="360" w:lineRule="auto" w:before="240" w:after="0"/>
        <w:ind w:firstLine="0"/>
        <w:jc w:val="right"/>
      </w:pPr>
      <w:r>
        <w:rPr>
          <w:rFonts w:ascii="Times New Roman" w:hAnsi="Times New Roman" w:eastAsia="Times New Roman" w:cs="Times New Roman"/>
          <w:b/>
          <w:i w:val="0"/>
          <w:sz w:val="22"/>
        </w:rPr>
        <w:t>2 lentelė</w:t>
      </w:r>
    </w:p>
    <w:p>
      <w:pPr>
        <w:spacing w:line="360" w:lineRule="auto" w:before="0" w:after="120"/>
        <w:ind w:firstLine="0"/>
        <w:jc w:val="center"/>
      </w:pPr>
      <w:r>
        <w:rPr>
          <w:rFonts w:ascii="Times New Roman" w:hAnsi="Times New Roman" w:eastAsia="Times New Roman" w:cs="Times New Roman"/>
          <w:b/>
          <w:i/>
          <w:sz w:val="22"/>
        </w:rPr>
        <w:t>Lyginamoji duomenų bazių kūrimo įrankių analizė pagal aštuonis kriterijus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71"/>
        <w:gridCol w:w="1071"/>
        <w:gridCol w:w="1071"/>
        <w:gridCol w:w="1071"/>
        <w:gridCol w:w="1071"/>
        <w:gridCol w:w="1071"/>
        <w:gridCol w:w="1071"/>
        <w:gridCol w:w="1071"/>
        <w:gridCol w:w="1071"/>
      </w:tblGrid>
      <w:tr>
        <w:tc>
          <w:tcPr>
            <w:tcW w:type="dxa" w:w="1814"/>
            <w:vAlign w:val="center"/>
          </w:tcPr>
          <w:p>
            <w:pPr>
              <w:spacing w:line="240" w:lineRule="auto" w:before="0" w:after="0"/>
              <w:ind w:firstLine="0"/>
              <w:jc w:val="center"/>
            </w:pPr>
            <w:r/>
            <w:r>
              <w:rPr>
                <w:rFonts w:ascii="Times New Roman" w:hAnsi="Times New Roman" w:eastAsia="Times New Roman" w:cs="Times New Roman"/>
                <w:b/>
                <w:i w:val="0"/>
                <w:sz w:val="20"/>
              </w:rPr>
              <w:t>Įrankis</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Vidinė DB</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NoSQL</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REST API</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App</w:t>
              <w:br/>
              <w:t>Builder</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Workflow</w:t>
            </w:r>
          </w:p>
        </w:tc>
        <w:tc>
          <w:tcPr>
            <w:tcW w:type="dxa" w:w="794"/>
            <w:vAlign w:val="center"/>
          </w:tcPr>
          <w:p>
            <w:pPr>
              <w:spacing w:line="240" w:lineRule="auto" w:before="0" w:after="0"/>
              <w:ind w:firstLine="0"/>
              <w:jc w:val="center"/>
            </w:pPr>
            <w:r/>
            <w:r>
              <w:rPr>
                <w:rFonts w:ascii="Times New Roman" w:hAnsi="Times New Roman" w:eastAsia="Times New Roman" w:cs="Times New Roman"/>
                <w:b/>
                <w:i w:val="0"/>
                <w:sz w:val="20"/>
              </w:rPr>
              <w:t>Cloud</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Self-Host</w:t>
            </w:r>
          </w:p>
        </w:tc>
        <w:tc>
          <w:tcPr>
            <w:tcW w:type="dxa" w:w="907"/>
            <w:vAlign w:val="center"/>
          </w:tcPr>
          <w:p>
            <w:pPr>
              <w:spacing w:line="240" w:lineRule="auto" w:before="0" w:after="0"/>
              <w:ind w:firstLine="0"/>
              <w:jc w:val="center"/>
            </w:pPr>
            <w:r/>
            <w:r>
              <w:rPr>
                <w:rFonts w:ascii="Times New Roman" w:hAnsi="Times New Roman" w:eastAsia="Times New Roman" w:cs="Times New Roman"/>
                <w:b/>
                <w:i w:val="0"/>
                <w:sz w:val="20"/>
              </w:rPr>
              <w:t>Open</w:t>
              <w:br/>
              <w:t>Source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MS Access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LibreOffice Base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OpenOffice Base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MS SQL SSMS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Airtable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Notion Databases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Budibase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MongoDB Compass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DBeaver</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r>
        <w:tc>
          <w:tcPr>
            <w:tcW w:type="dxa" w:w="1814"/>
            <w:vAlign w:val="center"/>
          </w:tcPr>
          <w:p>
            <w:pPr>
              <w:spacing w:line="240" w:lineRule="auto" w:before="0" w:after="0"/>
              <w:ind w:firstLine="0"/>
              <w:jc w:val="left"/>
            </w:pPr>
            <w:r/>
            <w:r>
              <w:rPr>
                <w:rFonts w:ascii="Times New Roman" w:hAnsi="Times New Roman" w:eastAsia="Times New Roman" w:cs="Times New Roman"/>
                <w:b w:val="0"/>
                <w:i w:val="0"/>
                <w:sz w:val="20"/>
              </w:rPr>
              <w:t>phpMyAdmin</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Iš dalies</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794"/>
            <w:vAlign w:val="center"/>
          </w:tcPr>
          <w:p>
            <w:pPr>
              <w:spacing w:line="240" w:lineRule="auto" w:before="0" w:after="0"/>
              <w:ind w:firstLine="0"/>
              <w:jc w:val="center"/>
            </w:pPr>
            <w:r/>
            <w:r>
              <w:rPr>
                <w:rFonts w:ascii="Times New Roman" w:hAnsi="Times New Roman" w:eastAsia="Times New Roman" w:cs="Times New Roman"/>
                <w:b w:val="0"/>
                <w:i w:val="0"/>
                <w:sz w:val="20"/>
              </w:rPr>
              <w:t>Ne</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c>
          <w:tcPr>
            <w:tcW w:type="dxa" w:w="907"/>
            <w:vAlign w:val="center"/>
          </w:tcPr>
          <w:p>
            <w:pPr>
              <w:spacing w:line="240" w:lineRule="auto" w:before="0" w:after="0"/>
              <w:ind w:firstLine="0"/>
              <w:jc w:val="center"/>
            </w:pPr>
            <w:r/>
            <w:r>
              <w:rPr>
                <w:rFonts w:ascii="Times New Roman" w:hAnsi="Times New Roman" w:eastAsia="Times New Roman" w:cs="Times New Roman"/>
                <w:b w:val="0"/>
                <w:i w:val="0"/>
                <w:sz w:val="20"/>
              </w:rPr>
              <w:t>Taip</w:t>
            </w:r>
          </w:p>
        </w:tc>
      </w:tr>
    </w:tbl>
    <w:p>
      <w:pPr>
        <w:spacing w:line="240" w:lineRule="auto" w:before="60" w:after="240"/>
        <w:ind w:firstLine="0"/>
        <w:jc w:val="left"/>
      </w:pPr>
      <w:r>
        <w:rPr>
          <w:rFonts w:ascii="Times New Roman" w:hAnsi="Times New Roman" w:eastAsia="Times New Roman" w:cs="Times New Roman"/>
          <w:b w:val="0"/>
          <w:i/>
          <w:sz w:val="18"/>
        </w:rPr>
        <w:t>Šaltinis: sudaryta autoriaus, remiantis oficialia įrankių kūrėjų dokumentacija (Microsoft, 2026; Airtable, 2026; Budibase, 2026; MongoDB, 2026; The Document Foundation, 2026).</w:t>
      </w:r>
    </w:p>
    <w:p>
      <w:pPr>
        <w:pStyle w:val="Heading3"/>
        <w:spacing w:line="360" w:lineRule="auto" w:before="480" w:after="240"/>
        <w:ind w:firstLine="0"/>
        <w:jc w:val="left"/>
      </w:pPr>
      <w:r>
        <w:rPr>
          <w:rFonts w:ascii="Times New Roman" w:hAnsi="Times New Roman" w:eastAsia="Times New Roman" w:cs="Times New Roman"/>
          <w:b/>
          <w:i w:val="0"/>
          <w:sz w:val="24"/>
        </w:rPr>
        <w:t>3.3.2. Pagrindiniai skirtumai ir panašumai</w:t>
      </w:r>
    </w:p>
    <w:p>
      <w:pPr>
        <w:spacing w:line="360" w:lineRule="auto" w:before="0" w:after="0"/>
        <w:ind w:firstLine="709"/>
        <w:jc w:val="both"/>
      </w:pPr>
      <w:r>
        <w:rPr>
          <w:rFonts w:ascii="Times New Roman" w:hAnsi="Times New Roman" w:eastAsia="Times New Roman" w:cs="Times New Roman"/>
          <w:b w:val="0"/>
          <w:i w:val="0"/>
          <w:sz w:val="24"/>
        </w:rPr>
        <w:t>Iš lyginamosios lentelės matyti, kad analizuoti įrankiai turi tiek bendrų bruožų, tiek esminių skirtumų. Beveik visi įrankiai (devyni iš dešimties) turi savo vidinį duomenų bazės variklį arba glaudžiai integruotą saugyklą. Vienintelė išimtis - DBeaver, kuris yra tik klientas ir reikalauja išorinės duomenų bazės.</w:t>
      </w:r>
    </w:p>
    <w:p>
      <w:pPr>
        <w:spacing w:line="360" w:lineRule="auto" w:before="0" w:after="0"/>
        <w:ind w:firstLine="709"/>
        <w:jc w:val="both"/>
      </w:pPr>
      <w:r>
        <w:rPr>
          <w:rFonts w:ascii="Times New Roman" w:hAnsi="Times New Roman" w:eastAsia="Times New Roman" w:cs="Times New Roman"/>
          <w:b w:val="0"/>
          <w:i w:val="0"/>
          <w:sz w:val="24"/>
        </w:rPr>
        <w:t>NoSQL palaikymas yra ryški atskirtis tarp tradicinių ir šiuolaikinių įrankių. Tradiciniai reliaciniai sprendimai (Microsoft Access, OpenOffice Base, phpMyAdmin) NoSQL nepalaiko arba palaiko tik per papildomas jungtis. Naujesnės platformos - Budibase, Airtable, DBeaver - šią galimybę įdiegė kaip standartinę funkciją.</w:t>
      </w:r>
    </w:p>
    <w:p>
      <w:pPr>
        <w:spacing w:line="360" w:lineRule="auto" w:before="0" w:after="0"/>
        <w:ind w:firstLine="709"/>
        <w:jc w:val="both"/>
      </w:pPr>
      <w:r>
        <w:rPr>
          <w:rFonts w:ascii="Times New Roman" w:hAnsi="Times New Roman" w:eastAsia="Times New Roman" w:cs="Times New Roman"/>
          <w:b w:val="0"/>
          <w:i w:val="0"/>
          <w:sz w:val="24"/>
        </w:rPr>
        <w:t>REST API palaikymas šiandien yra praktiškai privalomas šiuolaikiniams įrankiams. Visi debesijos sprendimai (Airtable, Notion, Budibase) automatiškai sugeneruoja API kiekvienai duomenų bazei. Tradiciniai sprendimai (Access, LibreOffice Base) tokios galimybės arba neturi, arba reikalauja papildomo programavimo.</w:t>
      </w:r>
    </w:p>
    <w:p>
      <w:pPr>
        <w:spacing w:line="360" w:lineRule="auto" w:before="0" w:after="0"/>
        <w:ind w:firstLine="709"/>
        <w:jc w:val="both"/>
      </w:pPr>
      <w:r>
        <w:rPr>
          <w:rFonts w:ascii="Times New Roman" w:hAnsi="Times New Roman" w:eastAsia="Times New Roman" w:cs="Times New Roman"/>
          <w:b w:val="0"/>
          <w:i w:val="0"/>
          <w:sz w:val="24"/>
        </w:rPr>
        <w:t>Atvirojo kodo prieinamumo požiūriu rinka yra suskaidyta. Penki iš dešimties analizuotų įrankių (LibreOffice Base, OpenOffice Base, Budibase, DBeaver, phpMyAdmin) yra atvirojo kodo. Tai rodo, kad atvirojo kodo bendruomenė užima reikšmingą vaidmenį duomenų bazių įrankių rinkoje.</w:t>
      </w:r>
    </w:p>
    <w:p>
      <w:pPr>
        <w:spacing w:line="360" w:lineRule="auto" w:before="0" w:after="0"/>
        <w:ind w:firstLine="709"/>
        <w:jc w:val="both"/>
      </w:pPr>
      <w:r>
        <w:rPr>
          <w:rFonts w:ascii="Times New Roman" w:hAnsi="Times New Roman" w:eastAsia="Times New Roman" w:cs="Times New Roman"/>
          <w:b w:val="0"/>
          <w:i w:val="0"/>
          <w:sz w:val="24"/>
        </w:rPr>
        <w:t>Kita vertus, programėlių kūrimo (App Builder) ir darbo eigos automatizavimo galimybės yra naujausi rinkos diferencijavimo veiksniai. Šiomis savybėmis išsiskiria tik keturi įrankiai - Microsoft Access (per makrokomandas), Airtable, Notion ir Budibase. Tai patvirtina ankstesnėje literatūroje aprašytą tendenciją, kad duomenų bazių įrankiai vis labiau virsta integruotomis verslo procesų valdymo platformomis.</w:t>
      </w:r>
    </w:p>
    <w:p>
      <w:pPr>
        <w:pStyle w:val="Heading3"/>
        <w:spacing w:line="360" w:lineRule="auto" w:before="480" w:after="240"/>
        <w:ind w:firstLine="0"/>
        <w:jc w:val="left"/>
      </w:pPr>
      <w:r>
        <w:rPr>
          <w:rFonts w:ascii="Times New Roman" w:hAnsi="Times New Roman" w:eastAsia="Times New Roman" w:cs="Times New Roman"/>
          <w:b/>
          <w:i w:val="0"/>
          <w:sz w:val="24"/>
        </w:rPr>
        <w:t>3.3.3. Įrankių tinkamumas skirtingiems naudojimo atvejams</w:t>
      </w:r>
    </w:p>
    <w:p>
      <w:pPr>
        <w:spacing w:line="360" w:lineRule="auto" w:before="0" w:after="0"/>
        <w:ind w:firstLine="709"/>
        <w:jc w:val="both"/>
      </w:pPr>
      <w:r>
        <w:rPr>
          <w:rFonts w:ascii="Times New Roman" w:hAnsi="Times New Roman" w:eastAsia="Times New Roman" w:cs="Times New Roman"/>
          <w:b w:val="0"/>
          <w:i w:val="0"/>
          <w:sz w:val="24"/>
        </w:rPr>
        <w:t>Remiantis lyginamosios analizės rezultatais, galima suformuluoti rekomendacijas, kurie įrankiai geriausiai tinka konkretiems naudojimo atvejams. Apibendrinti rezultatai pateikti 2 lentelėje (žr. 2 lentelę).</w:t>
      </w:r>
    </w:p>
    <w:p>
      <w:pPr>
        <w:spacing w:line="360" w:lineRule="auto" w:before="0" w:after="0"/>
        <w:ind w:firstLine="709"/>
        <w:jc w:val="both"/>
      </w:pPr>
      <w:r>
        <w:rPr>
          <w:rFonts w:ascii="Times New Roman" w:hAnsi="Times New Roman" w:eastAsia="Times New Roman" w:cs="Times New Roman"/>
          <w:b w:val="0"/>
          <w:i w:val="0"/>
          <w:sz w:val="24"/>
        </w:rPr>
        <w:t>Smulkiajam verslui ir individualiai veikiantiems specialistams rekomenduojami Microsoft Access, LibreOffice Base ir Airtable. Pirmieji du tinka, kai reikia paprasto, lokaliai veikiančio sprendimo su žinoma sąsaja, o Airtable - kai svarbi prieiga iš bet kurios vietos ir komandinis darbas.</w:t>
      </w:r>
    </w:p>
    <w:p>
      <w:pPr>
        <w:spacing w:line="360" w:lineRule="auto" w:before="0" w:after="0"/>
        <w:ind w:firstLine="709"/>
        <w:jc w:val="both"/>
      </w:pPr>
      <w:r>
        <w:rPr>
          <w:rFonts w:ascii="Times New Roman" w:hAnsi="Times New Roman" w:eastAsia="Times New Roman" w:cs="Times New Roman"/>
          <w:b w:val="0"/>
          <w:i w:val="0"/>
          <w:sz w:val="24"/>
        </w:rPr>
        <w:t>Didelėms įmonėms tinkamiausias yra Microsoft SQL Server Management Studio, papildytas DBeaver kaip kasdienio darbo įrankiu. Tokia kombinacija užtikrina ir įmonės lygmens administravimą, ir lankstų užklausų rengimą.</w:t>
      </w:r>
    </w:p>
    <w:p>
      <w:pPr>
        <w:spacing w:line="360" w:lineRule="auto" w:before="0" w:after="0"/>
        <w:ind w:firstLine="709"/>
        <w:jc w:val="both"/>
      </w:pPr>
      <w:r>
        <w:rPr>
          <w:rFonts w:ascii="Times New Roman" w:hAnsi="Times New Roman" w:eastAsia="Times New Roman" w:cs="Times New Roman"/>
          <w:b w:val="0"/>
          <w:i w:val="0"/>
          <w:sz w:val="24"/>
        </w:rPr>
        <w:t>Debesijos pagrindu veikiančioms aplikacijoms geriausiai tinka Airtable, Notion ir Budibase. Šie įrankiai turi pilną REST API, integruotą programėlių kūrimo aplinką ir darbo eigos automatizavimo priemones.</w:t>
      </w:r>
    </w:p>
    <w:p>
      <w:pPr>
        <w:spacing w:line="360" w:lineRule="auto" w:before="0" w:after="0"/>
        <w:ind w:firstLine="709"/>
        <w:jc w:val="both"/>
      </w:pPr>
      <w:r>
        <w:rPr>
          <w:rFonts w:ascii="Times New Roman" w:hAnsi="Times New Roman" w:eastAsia="Times New Roman" w:cs="Times New Roman"/>
          <w:b w:val="0"/>
          <w:i w:val="0"/>
          <w:sz w:val="24"/>
        </w:rPr>
        <w:t>Atvirojo kodo projektams ar atvejams, kai svarbus duomenų suverenumas, rekomenduojami Budibase, DBeaver ir phpMyAdmin. Visi trys yra nemokami, palaiko savarankišką diegimą ir turi aktyvias vartotojų bendruomenes.</w:t>
      </w:r>
    </w:p>
    <w:p>
      <w:pPr>
        <w:spacing w:line="360" w:lineRule="auto" w:before="240" w:after="0"/>
        <w:ind w:firstLine="0"/>
        <w:jc w:val="right"/>
      </w:pPr>
      <w:r>
        <w:rPr>
          <w:rFonts w:ascii="Times New Roman" w:hAnsi="Times New Roman" w:eastAsia="Times New Roman" w:cs="Times New Roman"/>
          <w:b/>
          <w:i w:val="0"/>
          <w:sz w:val="22"/>
        </w:rPr>
        <w:t>3 lentelė</w:t>
      </w:r>
    </w:p>
    <w:p>
      <w:pPr>
        <w:spacing w:line="360" w:lineRule="auto" w:before="0" w:after="120"/>
        <w:ind w:firstLine="0"/>
        <w:jc w:val="center"/>
      </w:pPr>
      <w:r>
        <w:rPr>
          <w:rFonts w:ascii="Times New Roman" w:hAnsi="Times New Roman" w:eastAsia="Times New Roman" w:cs="Times New Roman"/>
          <w:b/>
          <w:i/>
          <w:sz w:val="22"/>
        </w:rPr>
        <w:t>Įrankių tinkamumas skirtingiems naudojimo atvejams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118"/>
            <w:vAlign w:val="center"/>
          </w:tcPr>
          <w:p>
            <w:pPr>
              <w:spacing w:line="240" w:lineRule="auto" w:before="0" w:after="0"/>
              <w:ind w:firstLine="0"/>
              <w:jc w:val="center"/>
            </w:pPr>
            <w:r/>
            <w:r>
              <w:rPr>
                <w:rFonts w:ascii="Times New Roman" w:hAnsi="Times New Roman" w:eastAsia="Times New Roman" w:cs="Times New Roman"/>
                <w:b/>
                <w:i w:val="0"/>
                <w:sz w:val="20"/>
              </w:rPr>
              <w:t>Naudojimo atvejis</w:t>
            </w:r>
          </w:p>
        </w:tc>
        <w:tc>
          <w:tcPr>
            <w:tcW w:type="dxa" w:w="6236"/>
            <w:vAlign w:val="center"/>
          </w:tcPr>
          <w:p>
            <w:pPr>
              <w:spacing w:line="240" w:lineRule="auto" w:before="0" w:after="0"/>
              <w:ind w:firstLine="0"/>
              <w:jc w:val="center"/>
            </w:pPr>
            <w:r/>
            <w:r>
              <w:rPr>
                <w:rFonts w:ascii="Times New Roman" w:hAnsi="Times New Roman" w:eastAsia="Times New Roman" w:cs="Times New Roman"/>
                <w:b/>
                <w:i w:val="0"/>
                <w:sz w:val="20"/>
              </w:rPr>
              <w:t>Rekomenduojami įrankiai</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Smulkusis verslas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MS Access, LibreOffice Base, Airtable</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Didelės įmonės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MS SQL SSMS, DBeaver</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Debesijos aplikacijos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Airtable, Notion Databases, Budibase</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Atvirojo kodo projektai</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Budibase, DBeaver, phpMyAdmin</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NoSQL projektai</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MongoDB Compass, DBeaver, Budibase</w:t>
            </w:r>
          </w:p>
        </w:tc>
      </w:tr>
      <w:tr>
        <w:tc>
          <w:tcPr>
            <w:tcW w:type="dxa" w:w="3118"/>
            <w:vAlign w:val="center"/>
          </w:tcPr>
          <w:p>
            <w:pPr>
              <w:spacing w:line="240" w:lineRule="auto" w:before="0" w:after="0"/>
              <w:ind w:firstLine="0"/>
              <w:jc w:val="left"/>
            </w:pPr>
            <w:r/>
            <w:r>
              <w:rPr>
                <w:rFonts w:ascii="Times New Roman" w:hAnsi="Times New Roman" w:eastAsia="Times New Roman" w:cs="Times New Roman"/>
                <w:b w:val="0"/>
                <w:i w:val="0"/>
                <w:sz w:val="20"/>
              </w:rPr>
              <w:t>Mokymas ir studijos</w:t>
            </w:r>
          </w:p>
        </w:tc>
        <w:tc>
          <w:tcPr>
            <w:tcW w:type="dxa" w:w="6236"/>
            <w:vAlign w:val="center"/>
          </w:tcPr>
          <w:p>
            <w:pPr>
              <w:spacing w:line="240" w:lineRule="auto" w:before="0" w:after="0"/>
              <w:ind w:firstLine="0"/>
              <w:jc w:val="center"/>
            </w:pPr>
            <w:r/>
            <w:r>
              <w:rPr>
                <w:rFonts w:ascii="Times New Roman" w:hAnsi="Times New Roman" w:eastAsia="Times New Roman" w:cs="Times New Roman"/>
                <w:b w:val="0"/>
                <w:i w:val="0"/>
                <w:sz w:val="20"/>
              </w:rPr>
              <w:t>LibreOffice Base, MS Access, phpMyAdmin</w:t>
            </w:r>
          </w:p>
        </w:tc>
      </w:tr>
    </w:tbl>
    <w:p>
      <w:pPr>
        <w:spacing w:line="240" w:lineRule="auto" w:before="60" w:after="240"/>
        <w:ind w:firstLine="0"/>
        <w:jc w:val="left"/>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trečiąjį skyrių galima teigti, kad nėra vieno geriausio duomenų bazių kūrimo įrankio - tinkamiausias pasirinkimas priklauso nuo konkretaus naudojimo atvejo, įmonės dydžio, biudžeto ir techninių išteklių.</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Įrankis</w:t>
            </w:r>
          </w:p>
        </w:tc>
        <w:tc>
          <w:tcPr>
            <w:tcW w:type="dxa" w:w="1984"/>
            <w:vAlign w:val="center"/>
          </w:tcPr>
          <w:p>
            <w:pPr>
              <w:spacing w:line="240" w:lineRule="auto" w:before="0" w:after="0"/>
              <w:ind w:firstLine="0"/>
              <w:jc w:val="center"/>
            </w:pPr>
            <w:r/>
            <w:r>
              <w:rPr>
                <w:rFonts w:ascii="Times New Roman" w:hAnsi="Times New Roman" w:eastAsia="Times New Roman" w:cs="Times New Roman"/>
                <w:b/>
                <w:i w:val="0"/>
                <w:sz w:val="20"/>
              </w:rPr>
              <w:t>Kūrėjas</w:t>
            </w:r>
          </w:p>
        </w:tc>
        <w:tc>
          <w:tcPr>
            <w:tcW w:type="dxa" w:w="1417"/>
            <w:vAlign w:val="center"/>
          </w:tcPr>
          <w:p>
            <w:pPr>
              <w:spacing w:line="240" w:lineRule="auto" w:before="0" w:after="0"/>
              <w:ind w:firstLine="0"/>
              <w:jc w:val="center"/>
            </w:pPr>
            <w:r/>
            <w:r>
              <w:rPr>
                <w:rFonts w:ascii="Times New Roman" w:hAnsi="Times New Roman" w:eastAsia="Times New Roman" w:cs="Times New Roman"/>
                <w:b/>
                <w:i w:val="0"/>
                <w:sz w:val="20"/>
              </w:rPr>
              <w:t>Pirmas leidimas</w:t>
            </w:r>
          </w:p>
        </w:tc>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Licencija</w:t>
            </w:r>
          </w:p>
        </w:tc>
        <w:tc>
          <w:tcPr>
            <w:tcW w:type="dxa" w:w="2551"/>
            <w:vAlign w:val="center"/>
          </w:tcPr>
          <w:p>
            <w:pPr>
              <w:spacing w:line="240" w:lineRule="auto" w:before="0" w:after="0"/>
              <w:ind w:firstLine="0"/>
              <w:jc w:val="center"/>
            </w:pPr>
            <w:r/>
            <w:r>
              <w:rPr>
                <w:rFonts w:ascii="Times New Roman" w:hAnsi="Times New Roman" w:eastAsia="Times New Roman" w:cs="Times New Roman"/>
                <w:b/>
                <w:i w:val="0"/>
                <w:sz w:val="20"/>
              </w:rPr>
              <w:t>Pagrindinė platforma</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MS Access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Microsoft</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1992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LibreOffice Base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The Document Foundation</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LGPLv3</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OpenOffice Base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Apache</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2002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Apache 2.0</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MS SQL SSMS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Microsoft</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2005</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 (nemokama)</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Airtable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Airtable Inc.</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 (SaaS)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Notion Databases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Notion Labs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2016</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Patentuota (SaaS)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 mobilieji</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Budibase</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Budibase Ltd.</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2019</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GPLv3</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 savarankiškai</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MongoDB Compass</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MongoDB Inc.</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2016</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SSPL</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DBeaver</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DBeaver Corp.</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2010</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Apache 2.0</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Windows, macOS, Linux</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phpMyAdmin</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phpMyAdmin team</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20"/>
              </w:rPr>
              <w:t>1998</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GPLv2</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20"/>
              </w:rPr>
              <w:t>Žiniatinklis (PHP)</w:t>
            </w:r>
          </w:p>
        </w:tc>
      </w:tr>
    </w:tbl>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Struktūros patikrinimas, kalbos taisymas, formuluočių alternatyvos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Vieno DI modelio sugeneruotas turinys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5 proc. (atitinka VU SPN-54 reikalavimus)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Modifikavimo apimtis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apie 70-80 proc. (DI siūlymai reikšmingai redaguoti)</w:t>
            </w:r>
          </w:p>
        </w:tc>
      </w:tr>
    </w:tbl>
    <w:p>
      <w:pPr>
        <w:pStyle w:val="Heading1"/>
      </w:pPr>
      <w:r>
        <w:t>4. PU4 - DBVS APLINKA, LENTELIŲ KŪRIMAS</w:t>
      </w:r>
    </w:p>
    <w:p>
      <w:pPr>
        <w:pStyle w:val="Heading2"/>
        <w:pageBreakBefore/>
        <w:spacing w:line="360" w:lineRule="auto" w:before="0" w:after="240"/>
        <w:ind w:firstLine="0"/>
        <w:jc w:val="center"/>
      </w:pPr>
      <w:r>
        <w:rPr>
          <w:rFonts w:ascii="Times New Roman" w:hAnsi="Times New Roman" w:eastAsia="Times New Roman" w:cs="Times New Roman"/>
          <w:b/>
          <w:i w:val="0"/>
          <w:sz w:val="28"/>
        </w:rPr>
        <w:t>4.1. DBVS ĮRANKIŲ APLINKOS APŽVALGA</w:t>
      </w:r>
    </w:p>
    <w:p>
      <w:pPr>
        <w:spacing w:line="360" w:lineRule="auto" w:before="0" w:after="0"/>
        <w:ind w:firstLine="709"/>
        <w:jc w:val="both"/>
      </w:pPr>
      <w:r>
        <w:rPr>
          <w:rFonts w:ascii="Times New Roman" w:hAnsi="Times New Roman" w:eastAsia="Times New Roman" w:cs="Times New Roman"/>
          <w:b w:val="0"/>
          <w:i w:val="0"/>
          <w:sz w:val="24"/>
        </w:rPr>
        <w:t>Šiame skyriuje pateikiama trijų darbalaukio DBVS kūrimo įrankių apžvalga - Microsoft Access, OpenOffice Base ir LibreOffice Base. Aprašomos jų pagrindinės savybės, vartotojo sąsajos elementai ir lentelių kūrimo galimybės.</w:t>
      </w:r>
    </w:p>
    <w:p>
      <w:pPr>
        <w:pStyle w:val="Heading3"/>
        <w:spacing w:line="360" w:lineRule="auto" w:before="480" w:after="240"/>
        <w:ind w:firstLine="0"/>
        <w:jc w:val="left"/>
      </w:pPr>
      <w:r>
        <w:rPr>
          <w:rFonts w:ascii="Times New Roman" w:hAnsi="Times New Roman" w:eastAsia="Times New Roman" w:cs="Times New Roman"/>
          <w:b/>
          <w:i w:val="0"/>
          <w:sz w:val="24"/>
        </w:rPr>
        <w:t>4.1.1. Microsoft Access</w:t>
      </w:r>
    </w:p>
    <w:p>
      <w:pPr>
        <w:spacing w:line="360" w:lineRule="auto" w:before="0" w:after="0"/>
        <w:ind w:firstLine="709"/>
        <w:jc w:val="both"/>
      </w:pPr>
      <w:r>
        <w:rPr>
          <w:rFonts w:ascii="Times New Roman" w:hAnsi="Times New Roman" w:eastAsia="Times New Roman" w:cs="Times New Roman"/>
          <w:b w:val="0"/>
          <w:i w:val="0"/>
          <w:sz w:val="24"/>
        </w:rPr>
        <w:t>Microsoft Access yra Microsoft 365 paketo dalis - patentuota darbalaukio DBVS, pirmąkart išleista 1992 m. (Microsoft, 2026). Įrankis derina duomenų bazės variklį (Jet/ACE) su grafine vartotojo sąsaja, leidžiančia projektuoti lenteles, formas, užklausas ir ataskaitas be programavimo žinių.</w:t>
      </w:r>
    </w:p>
    <w:p>
      <w:pPr>
        <w:spacing w:line="360" w:lineRule="auto" w:before="0" w:after="0"/>
        <w:ind w:firstLine="709"/>
        <w:jc w:val="both"/>
      </w:pPr>
      <w:r>
        <w:rPr>
          <w:rFonts w:ascii="Times New Roman" w:hAnsi="Times New Roman" w:eastAsia="Times New Roman" w:cs="Times New Roman"/>
          <w:b w:val="0"/>
          <w:i w:val="0"/>
          <w:sz w:val="24"/>
        </w:rPr>
        <w:t>Pagrindinis Access privalumas yra glaudi integracija su kitomis Microsoft 365 programomis - Excel, Outlook ir SharePoint. Tai leidžia paprastai eksportuoti duomenis į skaičiuokles ar publikuoti duomenų bazę bendram naudojimui. Lentelių kūrimui naudojami du rėžimai - Datasheet View, kuriame lentelė atrodo kaip skaičiuoklė, ir Design View, kuriame galima detaliai nustatyti laukų tipus, indeksus ir patvirtinimo taisykles.</w:t>
      </w:r>
    </w:p>
    <w:p>
      <w:pPr>
        <w:spacing w:line="360" w:lineRule="auto" w:before="0" w:after="0"/>
        <w:ind w:firstLine="709"/>
        <w:jc w:val="both"/>
      </w:pPr>
      <w:r>
        <w:rPr>
          <w:rFonts w:ascii="Times New Roman" w:hAnsi="Times New Roman" w:eastAsia="Times New Roman" w:cs="Times New Roman"/>
          <w:b w:val="0"/>
          <w:i w:val="0"/>
          <w:sz w:val="24"/>
        </w:rPr>
        <w:t>Trūkumai - Access yra mokama programa, prieinama tik Windows platformoje, o duomenų bazės dydis ribotas iki 2 GB. Tai riboja įrankio panaudojimą didelės apimties verslo sprendimuose, tačiau puikiai tinka mažoms ir vidutinėms organizacijoms, mokymo procesui bei prototipų kūrimui.</w:t>
      </w:r>
    </w:p>
    <w:p>
      <w:pPr>
        <w:pStyle w:val="Heading3"/>
        <w:spacing w:line="360" w:lineRule="auto" w:before="480" w:after="240"/>
        <w:ind w:firstLine="0"/>
        <w:jc w:val="left"/>
      </w:pPr>
      <w:r>
        <w:rPr>
          <w:rFonts w:ascii="Times New Roman" w:hAnsi="Times New Roman" w:eastAsia="Times New Roman" w:cs="Times New Roman"/>
          <w:b/>
          <w:i w:val="0"/>
          <w:sz w:val="24"/>
        </w:rPr>
        <w:t>4.1.2. OpenOffice Base</w:t>
      </w:r>
    </w:p>
    <w:p>
      <w:pPr>
        <w:spacing w:line="360" w:lineRule="auto" w:before="0" w:after="0"/>
        <w:ind w:firstLine="709"/>
        <w:jc w:val="both"/>
      </w:pPr>
      <w:r>
        <w:rPr>
          <w:rFonts w:ascii="Times New Roman" w:hAnsi="Times New Roman" w:eastAsia="Times New Roman" w:cs="Times New Roman"/>
          <w:b w:val="0"/>
          <w:i w:val="0"/>
          <w:sz w:val="24"/>
        </w:rPr>
        <w:t>Apache OpenOffice Base yra atvirojo kodo darbalaukio DBVS, kuriama Apache Software Foundation. Įrankis priklauso OpenOffice biuro paketui ir yra nemokamas. Jis veikia Windows, macOS ir Linux operacinėse sistemose, todėl tinkamas vartotojams, kurie nenori priklausyti nuo vienos platformos.</w:t>
      </w:r>
    </w:p>
    <w:p>
      <w:pPr>
        <w:spacing w:line="360" w:lineRule="auto" w:before="0" w:after="0"/>
        <w:ind w:firstLine="709"/>
        <w:jc w:val="both"/>
      </w:pPr>
      <w:r>
        <w:rPr>
          <w:rFonts w:ascii="Times New Roman" w:hAnsi="Times New Roman" w:eastAsia="Times New Roman" w:cs="Times New Roman"/>
          <w:b w:val="0"/>
          <w:i w:val="0"/>
          <w:sz w:val="24"/>
        </w:rPr>
        <w:t>OpenOffice Base palaiko HSQLDB ir Firebird vidinius variklius, taip pat gali jungtis prie išorinių MySQL, PostgreSQL, MS Access ar Oracle duomenų bazių per ODBC ir JDBC sąsajas. Vartotojo sąsaja panaši į Microsoft Access - pagrindiniai langai apima Tables, Queries, Forms ir Reports skiltis.</w:t>
      </w:r>
    </w:p>
    <w:p>
      <w:pPr>
        <w:spacing w:line="360" w:lineRule="auto" w:before="0" w:after="0"/>
        <w:ind w:firstLine="709"/>
        <w:jc w:val="both"/>
      </w:pPr>
      <w:r>
        <w:rPr>
          <w:rFonts w:ascii="Times New Roman" w:hAnsi="Times New Roman" w:eastAsia="Times New Roman" w:cs="Times New Roman"/>
          <w:b w:val="0"/>
          <w:i w:val="0"/>
          <w:sz w:val="24"/>
        </w:rPr>
        <w:t>Pagrindinis trūkumas yra tai, kad pastaraisiais metais OpenOffice projekto plėtra reikšmingai sulėtėjo. Daugelis bendruomenės narių perėjo prie LibreOffice projekto, kuris vystosi aktyviau. Dėl to OpenOffice Base šiandien naudojamas rečiau, ypač edukacinėje aplinkoje, kur dažniau pasirenkamas LibreOffice paketas.</w:t>
      </w:r>
    </w:p>
    <w:p>
      <w:pPr>
        <w:pStyle w:val="Heading3"/>
        <w:spacing w:line="360" w:lineRule="auto" w:before="480" w:after="240"/>
        <w:ind w:firstLine="0"/>
        <w:jc w:val="left"/>
      </w:pPr>
      <w:r>
        <w:rPr>
          <w:rFonts w:ascii="Times New Roman" w:hAnsi="Times New Roman" w:eastAsia="Times New Roman" w:cs="Times New Roman"/>
          <w:b/>
          <w:i w:val="0"/>
          <w:sz w:val="24"/>
        </w:rPr>
        <w:t>4.1.3. LibreOffice Base</w:t>
      </w:r>
    </w:p>
    <w:p>
      <w:pPr>
        <w:spacing w:line="360" w:lineRule="auto" w:before="0" w:after="0"/>
        <w:ind w:firstLine="709"/>
        <w:jc w:val="both"/>
      </w:pPr>
      <w:r>
        <w:rPr>
          <w:rFonts w:ascii="Times New Roman" w:hAnsi="Times New Roman" w:eastAsia="Times New Roman" w:cs="Times New Roman"/>
          <w:b w:val="0"/>
          <w:i w:val="0"/>
          <w:sz w:val="24"/>
        </w:rPr>
        <w:t>LibreOffice Base yra atvirojo kodo darbalaukio DBVS, kuriama The Document Foundation organizacijos. Įrankis yra LibreOffice biuro paketo dalis ir tapo populiariausia OpenOffice atšaka. Lietuvoje LibreOffice yra plačiai naudojamas viešojo sektoriaus įstaigose ir mokyklose dėl licencijos sąnaudų taupymo (The Document Foundation, 2026).</w:t>
      </w:r>
    </w:p>
    <w:p>
      <w:pPr>
        <w:spacing w:line="360" w:lineRule="auto" w:before="0" w:after="0"/>
        <w:ind w:firstLine="709"/>
        <w:jc w:val="both"/>
      </w:pPr>
      <w:r>
        <w:rPr>
          <w:rFonts w:ascii="Times New Roman" w:hAnsi="Times New Roman" w:eastAsia="Times New Roman" w:cs="Times New Roman"/>
          <w:b w:val="0"/>
          <w:i w:val="0"/>
          <w:sz w:val="24"/>
        </w:rPr>
        <w:t>LibreOffice Base, kaip ir OpenOffice Base, palaiko HSQLDB ir Firebird vidinius variklius, taip pat išorinių duomenų bazių jungtis. Skirtingai nei OpenOffice, LibreOffice paketas atnaujinamas reguliariai - kasmet išleidžiamos kelios versijos su naujomis funkcijomis ir saugumo pataisymais. Vartotojo sąsaja yra moderni, intuityvi ir pritaikyta skirtingoms operacinėms sistemoms.</w:t>
      </w:r>
    </w:p>
    <w:p>
      <w:pPr>
        <w:spacing w:line="360" w:lineRule="auto" w:before="0" w:after="0"/>
        <w:ind w:firstLine="709"/>
        <w:jc w:val="both"/>
      </w:pPr>
      <w:r>
        <w:rPr>
          <w:rFonts w:ascii="Times New Roman" w:hAnsi="Times New Roman" w:eastAsia="Times New Roman" w:cs="Times New Roman"/>
          <w:b w:val="0"/>
          <w:i w:val="0"/>
          <w:sz w:val="24"/>
        </w:rPr>
        <w:t>Lentelių kūrimui naudojami trys rėžimai: vedlys (Wizard), Design View ir SQL View. Vedlys padeda greitai sukurti lentelę pagal iš anksto paruoštus šablonus, Design View leidžia detaliai keisti laukų tipus ir savybes, o SQL View tinka pažangesniems vartotojams, kurie nori rašyti CREATE TABLE komandas tiesiogiai.</w:t>
      </w:r>
    </w:p>
    <w:p>
      <w:pPr>
        <w:spacing w:line="360" w:lineRule="auto" w:before="0" w:after="0"/>
        <w:ind w:firstLine="709"/>
        <w:jc w:val="both"/>
      </w:pPr>
      <w:r>
        <w:rPr>
          <w:rFonts w:ascii="Times New Roman" w:hAnsi="Times New Roman" w:eastAsia="Times New Roman" w:cs="Times New Roman"/>
          <w:b w:val="0"/>
          <w:i w:val="0"/>
          <w:sz w:val="24"/>
        </w:rPr>
        <w:t>Apibendrinant pirmąjį skyrių, akivaizdu, kad visi trys įrankiai skiriasi licencija, atnaujinimo dažnumu ir platformų palaikymu. Microsoft Access yra galingiausias, bet mokamas ir tik Windows platformoje. OpenOffice Base ir LibreOffice Base yra nemokami ir kelių platformų, tačiau LibreOffice Base aktyviau vystomas.</w:t>
      </w:r>
    </w:p>
    <w:p>
      <w:pPr>
        <w:pStyle w:val="Heading2"/>
        <w:pageBreakBefore/>
        <w:spacing w:line="360" w:lineRule="auto" w:before="0" w:after="240"/>
        <w:ind w:firstLine="0"/>
        <w:jc w:val="center"/>
      </w:pPr>
      <w:r>
        <w:rPr>
          <w:rFonts w:ascii="Times New Roman" w:hAnsi="Times New Roman" w:eastAsia="Times New Roman" w:cs="Times New Roman"/>
          <w:b/>
          <w:i w:val="0"/>
          <w:sz w:val="28"/>
        </w:rPr>
        <w:t>4.2. PAVYZDINĖS DUOMENŲ BAZĖS PROJEKTAVIMAS</w:t>
      </w:r>
    </w:p>
    <w:p>
      <w:pPr>
        <w:spacing w:line="360" w:lineRule="auto" w:before="0" w:after="0"/>
        <w:ind w:firstLine="709"/>
        <w:jc w:val="both"/>
      </w:pPr>
      <w:r>
        <w:rPr>
          <w:rFonts w:ascii="Times New Roman" w:hAnsi="Times New Roman" w:eastAsia="Times New Roman" w:cs="Times New Roman"/>
          <w:b w:val="0"/>
          <w:i w:val="0"/>
          <w:sz w:val="24"/>
        </w:rPr>
        <w:t>Šiame skyriuje pristatoma pavyzdinė universiteto duomenų bazės struktūra, aptariami pirminių ir išorinių raktų ryšiai bei pasirinkti duomenų tipai.</w:t>
      </w:r>
    </w:p>
    <w:p>
      <w:pPr>
        <w:pStyle w:val="Heading3"/>
        <w:spacing w:line="360" w:lineRule="auto" w:before="480" w:after="240"/>
        <w:ind w:firstLine="0"/>
        <w:jc w:val="left"/>
      </w:pPr>
      <w:r>
        <w:rPr>
          <w:rFonts w:ascii="Times New Roman" w:hAnsi="Times New Roman" w:eastAsia="Times New Roman" w:cs="Times New Roman"/>
          <w:b/>
          <w:i w:val="0"/>
          <w:sz w:val="24"/>
        </w:rPr>
        <w:t>4.2.1. Dalykinė sritis ir lentelių struktūra</w:t>
      </w:r>
    </w:p>
    <w:p>
      <w:pPr>
        <w:spacing w:line="360" w:lineRule="auto" w:before="0" w:after="0"/>
        <w:ind w:firstLine="709"/>
        <w:jc w:val="both"/>
      </w:pPr>
      <w:r>
        <w:rPr>
          <w:rFonts w:ascii="Times New Roman" w:hAnsi="Times New Roman" w:eastAsia="Times New Roman" w:cs="Times New Roman"/>
          <w:b w:val="0"/>
          <w:i w:val="0"/>
          <w:sz w:val="24"/>
        </w:rPr>
        <w:t>Dalykinė sritis - universiteto studentų ir kursų valdymas. Reikia saugoti informaciją apie studentus, dėstomus kursus ir studentų registracijas į kursus konkrečiame semestre. Tokia mini sistema atspindi tipinę reliacinę struktūrą, kurioje viena esybė (studentas) gali būti susijusi su daug kitų esybių (kursų), o ši priklausomybė realizuojama per siejančią lentelę (Enrollments).</w:t>
      </w:r>
    </w:p>
    <w:p>
      <w:pPr>
        <w:spacing w:line="360" w:lineRule="auto" w:before="0" w:after="0"/>
        <w:ind w:firstLine="709"/>
        <w:jc w:val="both"/>
      </w:pPr>
      <w:r>
        <w:rPr>
          <w:rFonts w:ascii="Times New Roman" w:hAnsi="Times New Roman" w:eastAsia="Times New Roman" w:cs="Times New Roman"/>
          <w:b w:val="0"/>
          <w:i w:val="0"/>
          <w:sz w:val="24"/>
        </w:rPr>
        <w:t>Suprojektuotos trys lentelės: Students saugo studentų asmens duomenis, Courses - dėstomų kursų sąrašą, o Enrollments - kiekvieno studento registracijas į kursus su semestru ir gauto pažymio informacija. Tokia struktūra leidžia tą patį studentą registruoti į kelis kursus, o vienas kursas gali turėti daug studentų.</w:t>
      </w:r>
    </w:p>
    <w:p>
      <w:pPr>
        <w:pStyle w:val="Heading3"/>
        <w:spacing w:line="360" w:lineRule="auto" w:before="480" w:after="240"/>
        <w:ind w:firstLine="0"/>
        <w:jc w:val="left"/>
      </w:pPr>
      <w:r>
        <w:rPr>
          <w:rFonts w:ascii="Times New Roman" w:hAnsi="Times New Roman" w:eastAsia="Times New Roman" w:cs="Times New Roman"/>
          <w:b/>
          <w:i w:val="0"/>
          <w:sz w:val="24"/>
        </w:rPr>
        <w:t>4.2.2. Pirminių ir išorinių raktų schema</w:t>
      </w:r>
    </w:p>
    <w:p>
      <w:pPr>
        <w:spacing w:line="360" w:lineRule="auto" w:before="0" w:after="0"/>
        <w:ind w:firstLine="709"/>
        <w:jc w:val="both"/>
      </w:pPr>
      <w:r>
        <w:rPr>
          <w:rFonts w:ascii="Times New Roman" w:hAnsi="Times New Roman" w:eastAsia="Times New Roman" w:cs="Times New Roman"/>
          <w:b w:val="0"/>
          <w:i w:val="0"/>
          <w:sz w:val="24"/>
        </w:rPr>
        <w:t>Kiekviena lentelė turi vieną pirminį raktą (PK), užtikrinantį kiekvieno įrašo unikalumą. Enrollments lentelėje papildomai naudojami du išoriniai raktai (FK), kurie nukreipia į Students.StudentID ir Courses.CourseID laukus. Tai yra klasikinis many-to-many ryšio realizavimo būdas reliacinėse duomenų bazėse.</w:t>
      </w:r>
    </w:p>
    <w:p>
      <w:pPr>
        <w:spacing w:line="360" w:lineRule="auto" w:before="0" w:after="0"/>
        <w:ind w:firstLine="709"/>
        <w:jc w:val="both"/>
      </w:pPr>
      <w:r>
        <w:rPr>
          <w:rFonts w:ascii="Times New Roman" w:hAnsi="Times New Roman" w:eastAsia="Times New Roman" w:cs="Times New Roman"/>
          <w:b w:val="0"/>
          <w:i w:val="0"/>
          <w:sz w:val="24"/>
        </w:rPr>
        <w:t>Lentelių santykiai pavaizduoti 1 paveiksle (žr. 1 pav.). Diagrama atspindi vienas-prie-daug (1:N) ryšius tarp pagrindinių lentelių ir siejančios Enrollments lentelės.</w:t>
      </w:r>
    </w:p>
    <w:p>
      <w:pPr>
        <w:spacing w:line="240" w:lineRule="auto" w:before="240" w:after="0"/>
        <w:ind w:firstLine="0"/>
        <w:jc w:val="center"/>
      </w:pPr>
      <w:r>
        <w:drawing>
          <wp:inline xmlns:a="http://schemas.openxmlformats.org/drawingml/2006/main" xmlns:pic="http://schemas.openxmlformats.org/drawingml/2006/picture">
            <wp:extent cx="5400000" cy="2700000"/>
            <wp:docPr id="3" name="Picture 1"/>
            <wp:cNvGraphicFramePr>
              <a:graphicFrameLocks noChangeAspect="1"/>
            </wp:cNvGraphicFramePr>
            <a:graphic>
              <a:graphicData uri="http://schemas.openxmlformats.org/drawingml/2006/picture">
                <pic:pic>
                  <pic:nvPicPr>
                    <pic:cNvPr id="3" name="img1_er_diagrama.png"/>
                    <pic:cNvPicPr/>
                  </pic:nvPicPr>
                  <pic:blipFill>
                    <a:blip r:embed="rId11"/>
                    <a:stretch>
                      <a:fillRect/>
                    </a:stretch>
                  </pic:blipFill>
                  <pic:spPr>
                    <a:xfrm>
                      <a:off x="0" y="0"/>
                      <a:ext cx="5400000" cy="270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 pav. Universiteto duomenų bazės ER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4.2.3. Duomenų tipai ir apribojimai</w:t>
      </w:r>
    </w:p>
    <w:p>
      <w:pPr>
        <w:spacing w:line="360" w:lineRule="auto" w:before="0" w:after="0"/>
        <w:ind w:firstLine="709"/>
        <w:jc w:val="both"/>
      </w:pPr>
      <w:r>
        <w:rPr>
          <w:rFonts w:ascii="Times New Roman" w:hAnsi="Times New Roman" w:eastAsia="Times New Roman" w:cs="Times New Roman"/>
          <w:b w:val="0"/>
          <w:i w:val="0"/>
          <w:sz w:val="24"/>
        </w:rPr>
        <w:t>Pasirinkti duomenų tipai atspindi laukų reikšmių pobūdį ir užtikrina duomenų vientisumą. Pirminio rakto laukai (StudentID, CourseID, EnrollmentID) yra sveikieji skaičiai (INTEGER) su automatiškai generuojamomis reikšmėmis. Tekstiniai laukai - VARCHAR su atitinkamais ilgio apribojimais (50 simbolių vardams, 100 - el. pašto adresui ir kursų pavadinimams). Pažymys saugomas kaip DECIMAL(3,1), kad būtų galima įrašyti tokias reikšmes kaip 8.5 ar 9.2.</w:t>
      </w:r>
    </w:p>
    <w:p>
      <w:pPr>
        <w:spacing w:line="360" w:lineRule="auto" w:before="0" w:after="0"/>
        <w:ind w:firstLine="709"/>
        <w:jc w:val="both"/>
      </w:pPr>
      <w:r>
        <w:rPr>
          <w:rFonts w:ascii="Times New Roman" w:hAnsi="Times New Roman" w:eastAsia="Times New Roman" w:cs="Times New Roman"/>
          <w:b w:val="0"/>
          <w:i w:val="0"/>
          <w:sz w:val="24"/>
        </w:rPr>
        <w:t>Pasirinktų duomenų tipų suvestinė pateikta 1 lentelėje (žr. 1 lentelę).</w:t>
      </w:r>
    </w:p>
    <w:p>
      <w:pPr>
        <w:spacing w:line="360" w:lineRule="auto" w:before="240" w:after="0"/>
        <w:ind w:firstLine="0"/>
        <w:jc w:val="right"/>
      </w:pPr>
      <w:r>
        <w:rPr>
          <w:rFonts w:ascii="Times New Roman" w:hAnsi="Times New Roman" w:eastAsia="Times New Roman" w:cs="Times New Roman"/>
          <w:b/>
          <w:i w:val="0"/>
          <w:sz w:val="22"/>
        </w:rPr>
        <w:t>4 lentelė</w:t>
      </w:r>
    </w:p>
    <w:p>
      <w:pPr>
        <w:spacing w:line="360" w:lineRule="auto" w:before="0" w:after="120"/>
        <w:ind w:firstLine="0"/>
        <w:jc w:val="center"/>
      </w:pPr>
      <w:r>
        <w:rPr>
          <w:rFonts w:ascii="Times New Roman" w:hAnsi="Times New Roman" w:eastAsia="Times New Roman" w:cs="Times New Roman"/>
          <w:b/>
          <w:i/>
          <w:sz w:val="22"/>
        </w:rPr>
        <w:t>Pavyzdinės duomenų bazės laukų duomenų tipai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Lentelė</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20"/>
              </w:rPr>
              <w:t>Laukas</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20"/>
              </w:rPr>
              <w:t>Duomenų tipas</w:t>
            </w:r>
          </w:p>
        </w:tc>
        <w:tc>
          <w:tcPr>
            <w:tcW w:type="dxa" w:w="3118"/>
            <w:vAlign w:val="center"/>
          </w:tcPr>
          <w:p>
            <w:pPr>
              <w:spacing w:line="240" w:lineRule="auto" w:before="0" w:after="0"/>
              <w:ind w:firstLine="0"/>
              <w:jc w:val="center"/>
            </w:pPr>
            <w:r/>
            <w:r>
              <w:rPr>
                <w:rFonts w:ascii="Times New Roman" w:hAnsi="Times New Roman" w:eastAsia="Times New Roman" w:cs="Times New Roman"/>
                <w:b/>
                <w:i w:val="0"/>
                <w:sz w:val="20"/>
              </w:rPr>
              <w:t>Apribojimas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StudentID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PK, AUTO</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FirstName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NOT NULL</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LastName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NOT NULL</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Email</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VARCHAR(100)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UNIQUE</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Major</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EnrollmentYear</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CourseID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PK, AUTO</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CourseName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VARCHAR(100)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NOT NULL</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Credits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Department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EnrollmentID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PK, AUTO</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StudentID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FK -&gt; Students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CourseID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FK -&gt; Courses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Semester</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VARCHAR(20)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Grade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DECIMAL(3,1)</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pasirinkta trijų lentelių struktūra atitinka klasikinį reliacinių duomenų bazių modelį. Pirminių ir išorinių raktų panaudojimas užtikrina duomenų vientisumą, o tinkamai parinkti duomenų tipai atspindi realių reikšmių pobūdį.</w:t>
      </w:r>
    </w:p>
    <w:p>
      <w:pPr>
        <w:pStyle w:val="Heading2"/>
        <w:pageBreakBefore/>
        <w:spacing w:line="360" w:lineRule="auto" w:before="0" w:after="240"/>
        <w:ind w:firstLine="0"/>
        <w:jc w:val="center"/>
      </w:pPr>
      <w:r>
        <w:rPr>
          <w:rFonts w:ascii="Times New Roman" w:hAnsi="Times New Roman" w:eastAsia="Times New Roman" w:cs="Times New Roman"/>
          <w:b/>
          <w:i w:val="0"/>
          <w:sz w:val="28"/>
        </w:rPr>
        <w:t>4.3. LENTELIŲ SUKŪRIMAS PASIRINKTUOSE ĮRANKIUOSE</w:t>
      </w:r>
    </w:p>
    <w:p>
      <w:pPr>
        <w:spacing w:line="360" w:lineRule="auto" w:before="0" w:after="0"/>
        <w:ind w:firstLine="709"/>
        <w:jc w:val="both"/>
      </w:pPr>
      <w:r>
        <w:rPr>
          <w:rFonts w:ascii="Times New Roman" w:hAnsi="Times New Roman" w:eastAsia="Times New Roman" w:cs="Times New Roman"/>
          <w:b w:val="0"/>
          <w:i w:val="0"/>
          <w:sz w:val="24"/>
        </w:rPr>
        <w:t>Šiame skyriuje pristatomas praktinis lentelių sukūrimas dvejose DBVS aplinkose - Microsoft Access ir LibreOffice Base. Kiekvienam įrankiui pateikiami du paveikslai (Design View ir Datasheet View), iliustruojantys kūrimo procesą ir rezultatą.</w:t>
      </w:r>
    </w:p>
    <w:p>
      <w:pPr>
        <w:pStyle w:val="Heading3"/>
        <w:spacing w:line="360" w:lineRule="auto" w:before="480" w:after="240"/>
        <w:ind w:firstLine="0"/>
        <w:jc w:val="left"/>
      </w:pPr>
      <w:r>
        <w:rPr>
          <w:rFonts w:ascii="Times New Roman" w:hAnsi="Times New Roman" w:eastAsia="Times New Roman" w:cs="Times New Roman"/>
          <w:b/>
          <w:i w:val="0"/>
          <w:sz w:val="24"/>
        </w:rPr>
        <w:t>4.3.1. Realizacija Microsoft Access aplinkoje</w:t>
      </w:r>
    </w:p>
    <w:p>
      <w:pPr>
        <w:spacing w:line="360" w:lineRule="auto" w:before="0" w:after="0"/>
        <w:ind w:firstLine="709"/>
        <w:jc w:val="both"/>
      </w:pPr>
      <w:r>
        <w:rPr>
          <w:rFonts w:ascii="Times New Roman" w:hAnsi="Times New Roman" w:eastAsia="Times New Roman" w:cs="Times New Roman"/>
          <w:b w:val="0"/>
          <w:i w:val="0"/>
          <w:sz w:val="24"/>
        </w:rPr>
        <w:t>Microsoft Access aplinkoje lentelės buvo kuriamos per Design View rėžimą, kuris leidžia detaliai nustatyti kiekvieno lauko duomenų tipą, dydį, įvedimo apribojimus ir aprašymą. Atidarius Access programą, sukurta nauja Database1.accdb duomenų bazė, kurioje vėliau pridėtos trys lentelės: Students, Courses ir Enrollments.</w:t>
      </w:r>
    </w:p>
    <w:p>
      <w:pPr>
        <w:spacing w:line="360" w:lineRule="auto" w:before="0" w:after="0"/>
        <w:ind w:firstLine="709"/>
        <w:jc w:val="both"/>
      </w:pPr>
      <w:r>
        <w:rPr>
          <w:rFonts w:ascii="Times New Roman" w:hAnsi="Times New Roman" w:eastAsia="Times New Roman" w:cs="Times New Roman"/>
          <w:b w:val="0"/>
          <w:i w:val="0"/>
          <w:sz w:val="24"/>
        </w:rPr>
        <w:t>Studentų lentelės struktūra Design View režime pavaizduota 2 pav. (žr. 2 pav.). Pirmasis laukas StudentID nustatytas kaip AutoNumber tipo - Access automatiškai priskiria sekantį numerį kiekvienam naujam įrašui, todėl rankiniu būdu jo įvesti nereikia. Šalia lauko pavadinimo matomas raktelio simbolis, žymintis pirminį raktą.</w:t>
      </w:r>
    </w:p>
    <w:p>
      <w:pPr>
        <w:spacing w:line="240" w:lineRule="auto" w:before="240" w:after="0"/>
        <w:ind w:firstLine="0"/>
        <w:jc w:val="center"/>
      </w:pPr>
      <w:r>
        <w:drawing>
          <wp:inline xmlns:a="http://schemas.openxmlformats.org/drawingml/2006/main" xmlns:pic="http://schemas.openxmlformats.org/drawingml/2006/picture">
            <wp:extent cx="5580000" cy="2575385"/>
            <wp:docPr id="4" name="Picture 2"/>
            <wp:cNvGraphicFramePr>
              <a:graphicFrameLocks noChangeAspect="1"/>
            </wp:cNvGraphicFramePr>
            <a:graphic>
              <a:graphicData uri="http://schemas.openxmlformats.org/drawingml/2006/picture">
                <pic:pic>
                  <pic:nvPicPr>
                    <pic:cNvPr id="4" name="img2_access_design.png"/>
                    <pic:cNvPicPr/>
                  </pic:nvPicPr>
                  <pic:blipFill>
                    <a:blip r:embed="rId12"/>
                    <a:stretch>
                      <a:fillRect/>
                    </a:stretch>
                  </pic:blipFill>
                  <pic:spPr>
                    <a:xfrm>
                      <a:off x="0" y="0"/>
                      <a:ext cx="5580000" cy="257538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4 pav. Microsoft Access Design View - Students lentelės kūrimas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Sukūrus visas tris lenteles ir nustačius santykius per Database Tools - Relationships langą, lentelės buvo užpildytos pavyzdiniais duomenimis. Studentų lentelėje įvesti 6 įrašai - tarp jų Marketingo technologijų, Verslo informatikos ir Finansų valdymo studijų programų studentai. Datasheet View režimas pateiktas 3 paveiksle (žr. 3 pav.).</w:t>
      </w:r>
    </w:p>
    <w:p>
      <w:pPr>
        <w:spacing w:line="240" w:lineRule="auto" w:before="240" w:after="0"/>
        <w:ind w:firstLine="0"/>
        <w:jc w:val="center"/>
      </w:pPr>
      <w:r>
        <w:drawing>
          <wp:inline xmlns:a="http://schemas.openxmlformats.org/drawingml/2006/main" xmlns:pic="http://schemas.openxmlformats.org/drawingml/2006/picture">
            <wp:extent cx="5580000" cy="1502308"/>
            <wp:docPr id="5" name="Picture 3"/>
            <wp:cNvGraphicFramePr>
              <a:graphicFrameLocks noChangeAspect="1"/>
            </wp:cNvGraphicFramePr>
            <a:graphic>
              <a:graphicData uri="http://schemas.openxmlformats.org/drawingml/2006/picture">
                <pic:pic>
                  <pic:nvPicPr>
                    <pic:cNvPr id="5" name="img3_access_data.png"/>
                    <pic:cNvPicPr/>
                  </pic:nvPicPr>
                  <pic:blipFill>
                    <a:blip r:embed="rId13"/>
                    <a:stretch>
                      <a:fillRect/>
                    </a:stretch>
                  </pic:blipFill>
                  <pic:spPr>
                    <a:xfrm>
                      <a:off x="0" y="0"/>
                      <a:ext cx="5580000" cy="1502308"/>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5 pav. Microsoft Access Datasheet View - Students lentelė su 6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Praktinis darbas su Microsoft Access parodė, kad įrankis turi intuityvią vartotojo sąsają, ypač tinkamą pradedantiesiems. Design View režimas leidžia greitai matyti visus lauko parametrus, o Field Properties panelė apačioje suteikia papildomas konfigūravimo galimybes (pvz., Indexed, Required, Caption).</w:t>
      </w:r>
    </w:p>
    <w:p>
      <w:pPr>
        <w:pStyle w:val="Heading3"/>
        <w:spacing w:line="360" w:lineRule="auto" w:before="480" w:after="240"/>
        <w:ind w:firstLine="0"/>
        <w:jc w:val="left"/>
      </w:pPr>
      <w:r>
        <w:rPr>
          <w:rFonts w:ascii="Times New Roman" w:hAnsi="Times New Roman" w:eastAsia="Times New Roman" w:cs="Times New Roman"/>
          <w:b/>
          <w:i w:val="0"/>
          <w:sz w:val="24"/>
        </w:rPr>
        <w:t>4.3.2. Realizacija LibreOffice Base aplinkoje</w:t>
      </w:r>
    </w:p>
    <w:p>
      <w:pPr>
        <w:spacing w:line="360" w:lineRule="auto" w:before="0" w:after="0"/>
        <w:ind w:firstLine="709"/>
        <w:jc w:val="both"/>
      </w:pPr>
      <w:r>
        <w:rPr>
          <w:rFonts w:ascii="Times New Roman" w:hAnsi="Times New Roman" w:eastAsia="Times New Roman" w:cs="Times New Roman"/>
          <w:b w:val="0"/>
          <w:i w:val="0"/>
          <w:sz w:val="24"/>
        </w:rPr>
        <w:t>LibreOffice Base aplinkoje lentelės buvo kuriamos analogišku būdu - per Table Design rėžimą. Pradžioje sukurta nauja LibreOffice Base duomenų bazė, naudojanti vidinį HSQLDB variklį, kuris yra numatytasis pasirinkimas naujiems projektams. Tada per File - New - Database vedlį sukurtas naujas duomenų bazės failas studentai.odb.</w:t>
      </w:r>
    </w:p>
    <w:p>
      <w:pPr>
        <w:spacing w:line="360" w:lineRule="auto" w:before="0" w:after="0"/>
        <w:ind w:firstLine="709"/>
        <w:jc w:val="both"/>
      </w:pPr>
      <w:r>
        <w:rPr>
          <w:rFonts w:ascii="Times New Roman" w:hAnsi="Times New Roman" w:eastAsia="Times New Roman" w:cs="Times New Roman"/>
          <w:b w:val="0"/>
          <w:i w:val="0"/>
          <w:sz w:val="24"/>
        </w:rPr>
        <w:t>Lentelių struktūros kūrimui pasirinktas Create Table in Design View rėžimas. Kiekvienam laukui nustatytas Field Type (Integer, Text, Decimal) ir papildomos savybės - AutoValue (analogiška Access AutoNumber funkcijai), Length, Entry required ir Default Value. Studentų lentelės struktūra pavaizduota 4 paveiksle (žr. 4 pav.).</w:t>
      </w:r>
    </w:p>
    <w:p>
      <w:pPr>
        <w:spacing w:line="240" w:lineRule="auto" w:before="240" w:after="0"/>
        <w:ind w:firstLine="0"/>
        <w:jc w:val="center"/>
      </w:pPr>
      <w:r>
        <w:drawing>
          <wp:inline xmlns:a="http://schemas.openxmlformats.org/drawingml/2006/main" xmlns:pic="http://schemas.openxmlformats.org/drawingml/2006/picture">
            <wp:extent cx="5580000" cy="2575385"/>
            <wp:docPr id="6" name="Picture 4"/>
            <wp:cNvGraphicFramePr>
              <a:graphicFrameLocks noChangeAspect="1"/>
            </wp:cNvGraphicFramePr>
            <a:graphic>
              <a:graphicData uri="http://schemas.openxmlformats.org/drawingml/2006/picture">
                <pic:pic>
                  <pic:nvPicPr>
                    <pic:cNvPr id="6" name="img4_libre_design.png"/>
                    <pic:cNvPicPr/>
                  </pic:nvPicPr>
                  <pic:blipFill>
                    <a:blip r:embed="rId14"/>
                    <a:stretch>
                      <a:fillRect/>
                    </a:stretch>
                  </pic:blipFill>
                  <pic:spPr>
                    <a:xfrm>
                      <a:off x="0" y="0"/>
                      <a:ext cx="5580000" cy="257538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6 pav. LibreOffice Base Table Design - Students lentelės kūrimas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Po lentelių sukūrimo per Tools - Relationships langą buvo sudaryti ryšiai tarp Students.StudentID -&gt; Enrollments.StudentID ir Courses.CourseID -&gt; Enrollments.CourseID. Po to lentelės užpildytos pavyzdiniais duomenimis. Kursų lentelėje įvesti 6 įrašai, atspindintys realius marketingo technologijų studijų programos kursus. Rezultatas pavaizduotas 5 paveiksle (žr. 5 pav.).</w:t>
      </w:r>
    </w:p>
    <w:p>
      <w:pPr>
        <w:spacing w:line="240" w:lineRule="auto" w:before="240" w:after="0"/>
        <w:ind w:firstLine="0"/>
        <w:jc w:val="center"/>
      </w:pPr>
      <w:r>
        <w:drawing>
          <wp:inline xmlns:a="http://schemas.openxmlformats.org/drawingml/2006/main" xmlns:pic="http://schemas.openxmlformats.org/drawingml/2006/picture">
            <wp:extent cx="5580000" cy="1816744"/>
            <wp:docPr id="7" name="Picture 5"/>
            <wp:cNvGraphicFramePr>
              <a:graphicFrameLocks noChangeAspect="1"/>
            </wp:cNvGraphicFramePr>
            <a:graphic>
              <a:graphicData uri="http://schemas.openxmlformats.org/drawingml/2006/picture">
                <pic:pic>
                  <pic:nvPicPr>
                    <pic:cNvPr id="7" name="img5_libre_data.png"/>
                    <pic:cNvPicPr/>
                  </pic:nvPicPr>
                  <pic:blipFill>
                    <a:blip r:embed="rId15"/>
                    <a:stretch>
                      <a:fillRect/>
                    </a:stretch>
                  </pic:blipFill>
                  <pic:spPr>
                    <a:xfrm>
                      <a:off x="0" y="0"/>
                      <a:ext cx="5580000" cy="181674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7 pav. LibreOffice Base Table Data View - Courses lentelė su 6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Trečiasis paveikslas iliustruoja siejančią Enrollments lentelę su 7 įrašais (žr. 6 pav.). Šios lentelės struktūra parodo, kaip išoriniai raktai (StudentID ir CourseID) sieja Students ir Courses lenteles per many-to-many ryšį, leidžiantį tą patį studentą registruoti į kelis kursus skirtingais semestrais.</w:t>
      </w:r>
    </w:p>
    <w:p>
      <w:pPr>
        <w:spacing w:line="240" w:lineRule="auto" w:before="240" w:after="0"/>
        <w:ind w:firstLine="0"/>
        <w:jc w:val="center"/>
      </w:pPr>
      <w:r>
        <w:drawing>
          <wp:inline xmlns:a="http://schemas.openxmlformats.org/drawingml/2006/main" xmlns:pic="http://schemas.openxmlformats.org/drawingml/2006/picture">
            <wp:extent cx="5580000" cy="2702812"/>
            <wp:docPr id="8" name="Picture 6"/>
            <wp:cNvGraphicFramePr>
              <a:graphicFrameLocks noChangeAspect="1"/>
            </wp:cNvGraphicFramePr>
            <a:graphic>
              <a:graphicData uri="http://schemas.openxmlformats.org/drawingml/2006/picture">
                <pic:pic>
                  <pic:nvPicPr>
                    <pic:cNvPr id="8" name="img6_enrollments_data.png"/>
                    <pic:cNvPicPr/>
                  </pic:nvPicPr>
                  <pic:blipFill>
                    <a:blip r:embed="rId16"/>
                    <a:stretch>
                      <a:fillRect/>
                    </a:stretch>
                  </pic:blipFill>
                  <pic:spPr>
                    <a:xfrm>
                      <a:off x="0" y="0"/>
                      <a:ext cx="5580000" cy="2702812"/>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8 pav. LibreOffice Base Table Data View - Enrollments lentelė su 7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LibreOffice Base sąsaja kiek paprastesnė už Access, tačiau visos pagrindinės funkcijos prieinamos. SQL View rėžimas leidžia rašyti CREATE TABLE komandas tiesiogiai, kas naudinga pažangesniems vartotojams. Pilni SQL DDL skriptai pateikti 1 priede.</w:t>
      </w:r>
    </w:p>
    <w:p>
      <w:pPr>
        <w:pStyle w:val="Heading3"/>
        <w:spacing w:line="360" w:lineRule="auto" w:before="480" w:after="240"/>
        <w:ind w:firstLine="0"/>
        <w:jc w:val="left"/>
      </w:pPr>
      <w:r>
        <w:rPr>
          <w:rFonts w:ascii="Times New Roman" w:hAnsi="Times New Roman" w:eastAsia="Times New Roman" w:cs="Times New Roman"/>
          <w:b/>
          <w:i w:val="0"/>
          <w:sz w:val="24"/>
        </w:rPr>
        <w:t>4.3.3. Patirties palyginimas</w:t>
      </w:r>
    </w:p>
    <w:p>
      <w:pPr>
        <w:spacing w:line="360" w:lineRule="auto" w:before="0" w:after="0"/>
        <w:ind w:firstLine="709"/>
        <w:jc w:val="both"/>
      </w:pPr>
      <w:r>
        <w:rPr>
          <w:rFonts w:ascii="Times New Roman" w:hAnsi="Times New Roman" w:eastAsia="Times New Roman" w:cs="Times New Roman"/>
          <w:b w:val="0"/>
          <w:i w:val="0"/>
          <w:sz w:val="24"/>
        </w:rPr>
        <w:t>Praktinis darbas su abiem įrankiais atskleidė, kad jie turi panašų funkcionalumą lentelių kūrimo srityje, tačiau skiriasi vartotojo patogumu. Microsoft Access pasižymi modernesne sąsaja su Ribbon stiliaus juostele, intuityviais ekrano užuominomis ir glaudesne integracija su Microsoft 365 produktais. Tai patrauklu vartotojams, jau dirbantiems su Excel ar Word programomis.</w:t>
      </w:r>
    </w:p>
    <w:p>
      <w:pPr>
        <w:spacing w:line="360" w:lineRule="auto" w:before="0" w:after="0"/>
        <w:ind w:firstLine="709"/>
        <w:jc w:val="both"/>
      </w:pPr>
      <w:r>
        <w:rPr>
          <w:rFonts w:ascii="Times New Roman" w:hAnsi="Times New Roman" w:eastAsia="Times New Roman" w:cs="Times New Roman"/>
          <w:b w:val="0"/>
          <w:i w:val="0"/>
          <w:sz w:val="24"/>
        </w:rPr>
        <w:t>LibreOffice Base savo ruožtu siūlo platesnį platformų palaikymą (Windows, macOS, Linux) ir nemokamą licenciją, kas svarbu studentams ir mažoms organizacijoms. Sąsaja paprastesnė, tačiau visos esminės funkcijos pasiekiamos. Pažangesnę funkcionalumą kompensuoja SQL View galimybė rašyti komandas tiesiogiai.</w:t>
      </w:r>
    </w:p>
    <w:p>
      <w:pPr>
        <w:spacing w:line="360" w:lineRule="auto" w:before="0" w:after="0"/>
        <w:ind w:firstLine="709"/>
        <w:jc w:val="both"/>
      </w:pPr>
      <w:r>
        <w:rPr>
          <w:rFonts w:ascii="Times New Roman" w:hAnsi="Times New Roman" w:eastAsia="Times New Roman" w:cs="Times New Roman"/>
          <w:b w:val="0"/>
          <w:i w:val="0"/>
          <w:sz w:val="24"/>
        </w:rPr>
        <w:t>Apibendrinant trečiąjį skyrių, abi aplinkos tinkamos mokomajai ir smulkiojo verslo praktikai. Microsoft Access rekomenduotinas, kai svarbi integracija su Microsoft 365, o LibreOffice Base - kai reikia kelių platformų palaikymo arba taupyti licencijų sąnaudas.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c>
          <w:tcPr>
            <w:tcW w:type="dxa" w:w="850"/>
            <w:vAlign w:val="center"/>
          </w:tcPr>
          <w:p>
            <w:pPr>
              <w:spacing w:line="240" w:lineRule="auto" w:before="0" w:after="0"/>
              <w:ind w:firstLine="0"/>
              <w:jc w:val="center"/>
            </w:pPr>
            <w:r/>
            <w:r>
              <w:rPr>
                <w:rFonts w:ascii="Times New Roman" w:hAnsi="Times New Roman" w:eastAsia="Times New Roman" w:cs="Times New Roman"/>
                <w:b/>
                <w:i w:val="0"/>
                <w:sz w:val="18"/>
              </w:rPr>
              <w:t>StudentID</w:t>
            </w:r>
          </w:p>
        </w:tc>
        <w:tc>
          <w:tcPr>
            <w:tcW w:type="dxa" w:w="1134"/>
            <w:vAlign w:val="center"/>
          </w:tcPr>
          <w:p>
            <w:pPr>
              <w:spacing w:line="240" w:lineRule="auto" w:before="0" w:after="0"/>
              <w:ind w:firstLine="0"/>
              <w:jc w:val="center"/>
            </w:pPr>
            <w:r/>
            <w:r>
              <w:rPr>
                <w:rFonts w:ascii="Times New Roman" w:hAnsi="Times New Roman" w:eastAsia="Times New Roman" w:cs="Times New Roman"/>
                <w:b/>
                <w:i w:val="0"/>
                <w:sz w:val="18"/>
              </w:rPr>
              <w:t>FirstName</w:t>
            </w:r>
          </w:p>
        </w:tc>
        <w:tc>
          <w:tcPr>
            <w:tcW w:type="dxa" w:w="1417"/>
            <w:vAlign w:val="center"/>
          </w:tcPr>
          <w:p>
            <w:pPr>
              <w:spacing w:line="240" w:lineRule="auto" w:before="0" w:after="0"/>
              <w:ind w:firstLine="0"/>
              <w:jc w:val="center"/>
            </w:pPr>
            <w:r/>
            <w:r>
              <w:rPr>
                <w:rFonts w:ascii="Times New Roman" w:hAnsi="Times New Roman" w:eastAsia="Times New Roman" w:cs="Times New Roman"/>
                <w:b/>
                <w:i w:val="0"/>
                <w:sz w:val="18"/>
              </w:rPr>
              <w:t>LastName</w:t>
            </w:r>
          </w:p>
        </w:tc>
        <w:tc>
          <w:tcPr>
            <w:tcW w:type="dxa" w:w="2551"/>
            <w:vAlign w:val="center"/>
          </w:tcPr>
          <w:p>
            <w:pPr>
              <w:spacing w:line="240" w:lineRule="auto" w:before="0" w:after="0"/>
              <w:ind w:firstLine="0"/>
              <w:jc w:val="center"/>
            </w:pPr>
            <w:r/>
            <w:r>
              <w:rPr>
                <w:rFonts w:ascii="Times New Roman" w:hAnsi="Times New Roman" w:eastAsia="Times New Roman" w:cs="Times New Roman"/>
                <w:b/>
                <w:i w:val="0"/>
                <w:sz w:val="18"/>
              </w:rPr>
              <w:t>Email</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18"/>
              </w:rPr>
              <w:t>Major</w:t>
            </w:r>
          </w:p>
        </w:tc>
        <w:tc>
          <w:tcPr>
            <w:tcW w:type="dxa" w:w="850"/>
            <w:vAlign w:val="center"/>
          </w:tcPr>
          <w:p>
            <w:pPr>
              <w:spacing w:line="240" w:lineRule="auto" w:before="0" w:after="0"/>
              <w:ind w:firstLine="0"/>
              <w:jc w:val="center"/>
            </w:pPr>
            <w:r/>
            <w:r>
              <w:rPr>
                <w:rFonts w:ascii="Times New Roman" w:hAnsi="Times New Roman" w:eastAsia="Times New Roman" w:cs="Times New Roman"/>
                <w:b/>
                <w:i w:val="0"/>
                <w:sz w:val="18"/>
              </w:rPr>
              <w:t>Year</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1</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Andrius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Vargonas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andrius.vargonas@knf.vu.lt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Marketingo technologijos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2024</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2</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Eglė</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Kazlauskaitė</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egle.k@knf.vu.lt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Verslo informatika</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2023</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3</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Tomas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Petrauskas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tomas.p@knf.vu.lt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Marketingo technologijos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2024</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4</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Rūta</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Jonaitytė</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ruta.j@knf.vu.lt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Finansų valdymas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2025</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5</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Mantas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Bagdonas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mantas.b@knf.vu.lt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Verslo informatika</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2023</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6</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Lina</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Sakalauskaitė</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lina.s@knf.vu.lt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Marketingo technologijos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2025</w:t>
            </w:r>
          </w:p>
        </w:tc>
      </w:tr>
    </w:tbl>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c>
          <w:tcPr>
            <w:tcW w:type="dxa" w:w="1134"/>
            <w:vAlign w:val="center"/>
          </w:tcPr>
          <w:p>
            <w:pPr>
              <w:spacing w:line="240" w:lineRule="auto" w:before="0" w:after="0"/>
              <w:ind w:firstLine="0"/>
              <w:jc w:val="center"/>
            </w:pPr>
            <w:r/>
            <w:r>
              <w:rPr>
                <w:rFonts w:ascii="Times New Roman" w:hAnsi="Times New Roman" w:eastAsia="Times New Roman" w:cs="Times New Roman"/>
                <w:b/>
                <w:i w:val="0"/>
                <w:sz w:val="20"/>
              </w:rPr>
              <w:t>CourseID</w:t>
            </w:r>
          </w:p>
        </w:tc>
        <w:tc>
          <w:tcPr>
            <w:tcW w:type="dxa" w:w="3685"/>
            <w:vAlign w:val="center"/>
          </w:tcPr>
          <w:p>
            <w:pPr>
              <w:spacing w:line="240" w:lineRule="auto" w:before="0" w:after="0"/>
              <w:ind w:firstLine="0"/>
              <w:jc w:val="center"/>
            </w:pPr>
            <w:r/>
            <w:r>
              <w:rPr>
                <w:rFonts w:ascii="Times New Roman" w:hAnsi="Times New Roman" w:eastAsia="Times New Roman" w:cs="Times New Roman"/>
                <w:b/>
                <w:i w:val="0"/>
                <w:sz w:val="20"/>
              </w:rPr>
              <w:t>CourseName</w:t>
            </w:r>
          </w:p>
        </w:tc>
        <w:tc>
          <w:tcPr>
            <w:tcW w:type="dxa" w:w="1134"/>
            <w:vAlign w:val="center"/>
          </w:tcPr>
          <w:p>
            <w:pPr>
              <w:spacing w:line="240" w:lineRule="auto" w:before="0" w:after="0"/>
              <w:ind w:firstLine="0"/>
              <w:jc w:val="center"/>
            </w:pPr>
            <w:r/>
            <w:r>
              <w:rPr>
                <w:rFonts w:ascii="Times New Roman" w:hAnsi="Times New Roman" w:eastAsia="Times New Roman" w:cs="Times New Roman"/>
                <w:b/>
                <w:i w:val="0"/>
                <w:sz w:val="20"/>
              </w:rPr>
              <w:t>Credits</w:t>
            </w:r>
          </w:p>
        </w:tc>
        <w:tc>
          <w:tcPr>
            <w:tcW w:type="dxa" w:w="3118"/>
            <w:vAlign w:val="center"/>
          </w:tcPr>
          <w:p>
            <w:pPr>
              <w:spacing w:line="240" w:lineRule="auto" w:before="0" w:after="0"/>
              <w:ind w:firstLine="0"/>
              <w:jc w:val="center"/>
            </w:pPr>
            <w:r/>
            <w:r>
              <w:rPr>
                <w:rFonts w:ascii="Times New Roman" w:hAnsi="Times New Roman" w:eastAsia="Times New Roman" w:cs="Times New Roman"/>
                <w:b/>
                <w:i w:val="0"/>
                <w:sz w:val="20"/>
              </w:rPr>
              <w:t>Department</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101</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Skaitmeninio marketingo pagrindai</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Marketingo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102</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Duomenų bazės ir informacijos sistemos</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Informatikos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103</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Vartotojų elgsenos analizė</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5</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Marketingo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104</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Verslo statistika</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Vadybos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105</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Programavimo pagrindai</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5</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Informatikos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106</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Marketingo strategija</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Marketingo katedra</w:t>
            </w:r>
          </w:p>
        </w:tc>
      </w:tr>
    </w:tbl>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EnrollmentID</w:t>
            </w:r>
          </w:p>
        </w:tc>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StudentID</w:t>
            </w:r>
          </w:p>
        </w:tc>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CourseID</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20"/>
              </w:rPr>
              <w:t>Semester</w:t>
            </w:r>
          </w:p>
        </w:tc>
        <w:tc>
          <w:tcPr>
            <w:tcW w:type="dxa" w:w="1984"/>
            <w:vAlign w:val="center"/>
          </w:tcPr>
          <w:p>
            <w:pPr>
              <w:spacing w:line="240" w:lineRule="auto" w:before="0" w:after="0"/>
              <w:ind w:firstLine="0"/>
              <w:jc w:val="center"/>
            </w:pPr>
            <w:r/>
            <w:r>
              <w:rPr>
                <w:rFonts w:ascii="Times New Roman" w:hAnsi="Times New Roman" w:eastAsia="Times New Roman" w:cs="Times New Roman"/>
                <w:b/>
                <w:i w:val="0"/>
                <w:sz w:val="20"/>
              </w:rPr>
              <w:t>Grade</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101</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9.0</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102</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8.5</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3</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103</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pav.</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8.0</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4</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102</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9.5</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5</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105</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pav.</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9.0</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6</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3</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101</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7.5</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7</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3</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106</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pav.</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8.0</w:t>
            </w:r>
          </w:p>
        </w:tc>
      </w:tr>
    </w:tbl>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Tekstinio turinio (aprašymų, paaiškinimų) generavimas, kalbinis redagavimas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Kas atlikta savarankiškai (autoriaus)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Duomenų bazės kūrimas, lentelių struktūra, raktai, duomenų įvedimas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Vieno DI modelio sugeneruotas turinys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5 proc. (atitinka VU SPN-54 reikalavimus)</w:t>
            </w:r>
          </w:p>
        </w:tc>
      </w:tr>
    </w:tbl>
    <w:p>
      <w:pPr>
        <w:pStyle w:val="Heading1"/>
      </w:pPr>
      <w:r>
        <w:t>5. PU5 - DUOMENŲ BAZĖS LENTELIŲ KŪRIMAS PAGAL ERD</w:t>
      </w:r>
    </w:p>
    <w:p>
      <w:pPr>
        <w:pStyle w:val="Heading2"/>
        <w:pageBreakBefore/>
        <w:spacing w:line="360" w:lineRule="auto" w:before="0" w:after="240"/>
        <w:ind w:firstLine="0"/>
        <w:jc w:val="center"/>
      </w:pPr>
      <w:r>
        <w:rPr>
          <w:rFonts w:ascii="Times New Roman" w:hAnsi="Times New Roman" w:eastAsia="Times New Roman" w:cs="Times New Roman"/>
          <w:b/>
          <w:i w:val="0"/>
          <w:sz w:val="28"/>
        </w:rPr>
        <w:t>5.1. ESYBIŲ-RYŠIŲ MODELIAVIMO PAGRINDAI</w:t>
      </w:r>
    </w:p>
    <w:p>
      <w:pPr>
        <w:spacing w:line="360" w:lineRule="auto" w:before="0" w:after="0"/>
        <w:ind w:firstLine="709"/>
        <w:jc w:val="both"/>
      </w:pPr>
      <w:r>
        <w:rPr>
          <w:rFonts w:ascii="Times New Roman" w:hAnsi="Times New Roman" w:eastAsia="Times New Roman" w:cs="Times New Roman"/>
          <w:b w:val="0"/>
          <w:i w:val="0"/>
          <w:sz w:val="24"/>
        </w:rPr>
        <w:t>Šiame skyriuje pateikiama esybių-ryšių modeliavimo teorinė apžvalga. Apibrėžiamos pagrindinės sąvokos, paaiškinama, kaip ER diagramos konvertuojamos į reliacines lenteles, ir kokie pagrindiniai principai užtikrina duomenų vientisumą.</w:t>
      </w:r>
    </w:p>
    <w:p>
      <w:pPr>
        <w:pStyle w:val="Heading3"/>
        <w:spacing w:line="360" w:lineRule="auto" w:before="480" w:after="240"/>
        <w:ind w:firstLine="0"/>
        <w:jc w:val="left"/>
      </w:pPr>
      <w:r>
        <w:rPr>
          <w:rFonts w:ascii="Times New Roman" w:hAnsi="Times New Roman" w:eastAsia="Times New Roman" w:cs="Times New Roman"/>
          <w:b/>
          <w:i w:val="0"/>
          <w:sz w:val="24"/>
        </w:rPr>
        <w:t>5.1.1. ER diagramos samprata ir paskirtis</w:t>
      </w:r>
    </w:p>
    <w:p>
      <w:pPr>
        <w:spacing w:line="360" w:lineRule="auto" w:before="0" w:after="0"/>
        <w:ind w:firstLine="709"/>
        <w:jc w:val="both"/>
      </w:pPr>
      <w:r>
        <w:rPr>
          <w:rFonts w:ascii="Times New Roman" w:hAnsi="Times New Roman" w:eastAsia="Times New Roman" w:cs="Times New Roman"/>
          <w:b w:val="0"/>
          <w:i w:val="0"/>
          <w:sz w:val="24"/>
        </w:rPr>
        <w:t>Esybių-ryšių diagramos modelį 1976 metais pasiūlė Peter Chen (Chen, 1976). Šis konceptualus duomenų modelis leidžia grafiškai atvaizduoti dalykinės srities esybes, jų atributus ir tarpusavio ryšius. ER diagrama padeda dar prieš kuriant duomenų bazę aiškiai suformuluoti, kokie objektai bus saugomi, kokios jų charakteristikos ir kaip jie tarpusavyje susiję.</w:t>
      </w:r>
    </w:p>
    <w:p>
      <w:pPr>
        <w:spacing w:line="360" w:lineRule="auto" w:before="0" w:after="0"/>
        <w:ind w:firstLine="709"/>
        <w:jc w:val="both"/>
      </w:pPr>
      <w:r>
        <w:rPr>
          <w:rFonts w:ascii="Times New Roman" w:hAnsi="Times New Roman" w:eastAsia="Times New Roman" w:cs="Times New Roman"/>
          <w:b w:val="0"/>
          <w:i w:val="0"/>
          <w:sz w:val="24"/>
        </w:rPr>
        <w:t>ER diagrama atlieka dvi pagrindines funkcijas. Pirma, ji yra komunikacinis įrankis tarp užsakovo ir kūrėjo - leidžia įsitikinti, kad abi pusės vienodai supranta sistemos paskirtį. Antra, ji tarnauja kaip techninis pagrindas, pagal kurį vėliau kuriamos reliacinės duomenų bazių lentelės.</w:t>
      </w:r>
    </w:p>
    <w:p>
      <w:pPr>
        <w:pStyle w:val="Heading3"/>
        <w:spacing w:line="360" w:lineRule="auto" w:before="480" w:after="240"/>
        <w:ind w:firstLine="0"/>
        <w:jc w:val="left"/>
      </w:pPr>
      <w:r>
        <w:rPr>
          <w:rFonts w:ascii="Times New Roman" w:hAnsi="Times New Roman" w:eastAsia="Times New Roman" w:cs="Times New Roman"/>
          <w:b/>
          <w:i w:val="0"/>
          <w:sz w:val="24"/>
        </w:rPr>
        <w:t>5.1.2. Esybės, atributai ir ryšiai</w:t>
      </w:r>
    </w:p>
    <w:p>
      <w:pPr>
        <w:spacing w:line="360" w:lineRule="auto" w:before="0" w:after="0"/>
        <w:ind w:firstLine="709"/>
        <w:jc w:val="both"/>
      </w:pPr>
      <w:r>
        <w:rPr>
          <w:rFonts w:ascii="Times New Roman" w:hAnsi="Times New Roman" w:eastAsia="Times New Roman" w:cs="Times New Roman"/>
          <w:b w:val="0"/>
          <w:i w:val="0"/>
          <w:sz w:val="24"/>
        </w:rPr>
        <w:t>Esybė (angl. entity) yra dalykinės srities objektas, apie kurį norima saugoti informaciją. Tipiniai pavyzdžiai - klientas, produktas, užsakymas, pacientas, knyga. Kiekviena esybė turi atributus (angl. attributes) - savybes, apibūdinančias jos konkrečius pavyzdžius. Pavyzdžiui, esybės klientas atributai gali būti vardas, pavardė, el. pašto adresas, registracijos data.</w:t>
      </w:r>
    </w:p>
    <w:p>
      <w:pPr>
        <w:spacing w:line="360" w:lineRule="auto" w:before="0" w:after="0"/>
        <w:ind w:firstLine="709"/>
        <w:jc w:val="both"/>
      </w:pPr>
      <w:r>
        <w:rPr>
          <w:rFonts w:ascii="Times New Roman" w:hAnsi="Times New Roman" w:eastAsia="Times New Roman" w:cs="Times New Roman"/>
          <w:b w:val="0"/>
          <w:i w:val="0"/>
          <w:sz w:val="24"/>
        </w:rPr>
        <w:t>Ryšys (angl. relationship) susieja dvi ar daugiau esybių. Ryšio kardinalumas (angl. cardinality) nurodo, kiek vienos esybės egzempliorių gali būti susieta su kitos esybės egzemplioriais. Pagrindiniai kardinalumo tipai: vienas-prie-vieno (1:1), vienas-prie-daug (1:N) ir daug-prie-daug (M:N). Šiame darbe pagrindinis modeliavimo principas yra 1:N ryšys, kuris natūraliai atsiranda tarp pagrindinių esybių (pvz., klientas-užsakymas) ir dažniausiai įgyvendinamas per išorinius raktus.</w:t>
      </w:r>
    </w:p>
    <w:p>
      <w:pPr>
        <w:pStyle w:val="Heading3"/>
        <w:spacing w:line="360" w:lineRule="auto" w:before="480" w:after="240"/>
        <w:ind w:firstLine="0"/>
        <w:jc w:val="left"/>
      </w:pPr>
      <w:r>
        <w:rPr>
          <w:rFonts w:ascii="Times New Roman" w:hAnsi="Times New Roman" w:eastAsia="Times New Roman" w:cs="Times New Roman"/>
          <w:b/>
          <w:i w:val="0"/>
          <w:sz w:val="24"/>
        </w:rPr>
        <w:t>5.1.3. Konvertavimas į reliacines lenteles</w:t>
      </w:r>
    </w:p>
    <w:p>
      <w:pPr>
        <w:spacing w:line="360" w:lineRule="auto" w:before="0" w:after="0"/>
        <w:ind w:firstLine="709"/>
        <w:jc w:val="both"/>
      </w:pPr>
      <w:r>
        <w:rPr>
          <w:rFonts w:ascii="Times New Roman" w:hAnsi="Times New Roman" w:eastAsia="Times New Roman" w:cs="Times New Roman"/>
          <w:b w:val="0"/>
          <w:i w:val="0"/>
          <w:sz w:val="24"/>
        </w:rPr>
        <w:t>ER diagrama yra konceptualus modelis - jis nurodo, ką saugoti, tačiau ne kaip tai daryti techniškai. Norint įgyvendinti diagramą reliacinėje duomenų bazėje, kiekviena esybė virsta lentele, o kiekvienas atributas - lentelės stulpeliu. Esybės identifikatorius (pvz., KlientoID) tampa pirminiu raktu (angl. primary key, PK), kuris unikaliai identifikuoja kiekvieną įrašą.</w:t>
      </w:r>
    </w:p>
    <w:p>
      <w:pPr>
        <w:spacing w:line="360" w:lineRule="auto" w:before="0" w:after="0"/>
        <w:ind w:firstLine="709"/>
        <w:jc w:val="both"/>
      </w:pPr>
      <w:r>
        <w:rPr>
          <w:rFonts w:ascii="Times New Roman" w:hAnsi="Times New Roman" w:eastAsia="Times New Roman" w:cs="Times New Roman"/>
          <w:b w:val="0"/>
          <w:i w:val="0"/>
          <w:sz w:val="24"/>
        </w:rPr>
        <w:t>Vienas-prie-daug (1:N) ryšys įgyvendinamas išoriniu raktu (angl. foreign key, FK). Daug pusės lentelėje pridedamas papildomas stulpelis, nukreipiantis į vienas pusės pirminį raktą. Pavyzdžiui, jei klientas turi daug užsakymų, lentelėje Uzsakymai yra stulpelis KlientoID, kuris nurodo konkretų lentelės Klientai įrašą. Toks sprendimas užtikrina referencinį duomenų vientisumą (Connolly ir Begg, 2015).</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ER diagrama yra esminis tarpinis žingsnis tarp dalykinės srities supratimo ir techninio duomenų bazės įgyvendinimo. Tinkamai išskirtos esybės, atributai ir ryšiai sudaro pagrindą tolesniam darbui.</w:t>
      </w:r>
    </w:p>
    <w:p>
      <w:pPr>
        <w:pStyle w:val="Heading2"/>
        <w:pageBreakBefore/>
        <w:spacing w:line="360" w:lineRule="auto" w:before="0" w:after="240"/>
        <w:ind w:firstLine="0"/>
        <w:jc w:val="center"/>
      </w:pPr>
      <w:r>
        <w:rPr>
          <w:rFonts w:ascii="Times New Roman" w:hAnsi="Times New Roman" w:eastAsia="Times New Roman" w:cs="Times New Roman"/>
          <w:b/>
          <w:i w:val="0"/>
          <w:sz w:val="28"/>
        </w:rPr>
        <w:t>5.2. TRIJŲ DALYKINIŲ SRIČIŲ ER DIAGRAMOS</w:t>
      </w:r>
    </w:p>
    <w:p>
      <w:pPr>
        <w:spacing w:line="360" w:lineRule="auto" w:before="0" w:after="0"/>
        <w:ind w:firstLine="709"/>
        <w:jc w:val="both"/>
      </w:pPr>
      <w:r>
        <w:rPr>
          <w:rFonts w:ascii="Times New Roman" w:hAnsi="Times New Roman" w:eastAsia="Times New Roman" w:cs="Times New Roman"/>
          <w:b w:val="0"/>
          <w:i w:val="0"/>
          <w:sz w:val="24"/>
        </w:rPr>
        <w:t>Šiame skyriuje pristatomos trys dalykinės sritys, kurioms užduotyje pateikti elementų sąrašai. Kiekvienai sričiai atskirtos esybės nuo atributų, nustatyti ryšiai ir sukurta atitinkama ER diagrama.</w:t>
      </w:r>
    </w:p>
    <w:p>
      <w:pPr>
        <w:pStyle w:val="Heading3"/>
        <w:spacing w:line="360" w:lineRule="auto" w:before="480" w:after="240"/>
        <w:ind w:firstLine="0"/>
        <w:jc w:val="left"/>
      </w:pPr>
      <w:r>
        <w:rPr>
          <w:rFonts w:ascii="Times New Roman" w:hAnsi="Times New Roman" w:eastAsia="Times New Roman" w:cs="Times New Roman"/>
          <w:b/>
          <w:i w:val="0"/>
          <w:sz w:val="24"/>
        </w:rPr>
        <w:t>5.2.1. E-prekybos sistema</w:t>
      </w:r>
    </w:p>
    <w:p>
      <w:pPr>
        <w:spacing w:line="360" w:lineRule="auto" w:before="0" w:after="0"/>
        <w:ind w:firstLine="709"/>
        <w:jc w:val="both"/>
      </w:pPr>
      <w:r>
        <w:rPr>
          <w:rFonts w:ascii="Times New Roman" w:hAnsi="Times New Roman" w:eastAsia="Times New Roman" w:cs="Times New Roman"/>
          <w:b w:val="0"/>
          <w:i w:val="0"/>
          <w:sz w:val="24"/>
        </w:rPr>
        <w:t>Internetinės mažmeninės prekybos sistemos elementų sąraše pateikti klientai, užsakymai, produktai, taip pat įvairūs jų atributai. Atlikus analizę išskirtos trys pagrindinės esybės: Klientai, Produktai ir Užsakymai. Užsakymas yra siejantis objektas, kuris konkretų klientą susieja su konkrečiu produktu, pridedant užsakymo datą, kiekį ir pristatymo adresą.</w:t>
      </w:r>
    </w:p>
    <w:p>
      <w:pPr>
        <w:spacing w:line="360" w:lineRule="auto" w:before="0" w:after="0"/>
        <w:ind w:firstLine="709"/>
        <w:jc w:val="both"/>
      </w:pPr>
      <w:r>
        <w:rPr>
          <w:rFonts w:ascii="Times New Roman" w:hAnsi="Times New Roman" w:eastAsia="Times New Roman" w:cs="Times New Roman"/>
          <w:b w:val="0"/>
          <w:i w:val="0"/>
          <w:sz w:val="24"/>
        </w:rPr>
        <w:t>Esybių ir atributų atskyrimas pateiktas 1 lentelėje (žr. 1 lentelę).</w:t>
      </w:r>
    </w:p>
    <w:p>
      <w:pPr>
        <w:spacing w:line="360" w:lineRule="auto" w:before="240" w:after="0"/>
        <w:ind w:firstLine="0"/>
        <w:jc w:val="right"/>
      </w:pPr>
      <w:r>
        <w:rPr>
          <w:rFonts w:ascii="Times New Roman" w:hAnsi="Times New Roman" w:eastAsia="Times New Roman" w:cs="Times New Roman"/>
          <w:b/>
          <w:i w:val="0"/>
          <w:sz w:val="22"/>
        </w:rPr>
        <w:t>5 lentelė</w:t>
      </w:r>
    </w:p>
    <w:p>
      <w:pPr>
        <w:spacing w:line="360" w:lineRule="auto" w:before="0" w:after="120"/>
        <w:ind w:firstLine="0"/>
        <w:jc w:val="center"/>
      </w:pPr>
      <w:r>
        <w:rPr>
          <w:rFonts w:ascii="Times New Roman" w:hAnsi="Times New Roman" w:eastAsia="Times New Roman" w:cs="Times New Roman"/>
          <w:b/>
          <w:i/>
          <w:sz w:val="22"/>
        </w:rPr>
        <w:t>E-prekybos sistemos esybės ir atributai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vAlign w:val="center"/>
          </w:tcPr>
          <w:p>
            <w:pPr>
              <w:spacing w:line="240" w:lineRule="auto" w:before="0" w:after="0"/>
              <w:ind w:firstLine="0"/>
              <w:jc w:val="center"/>
            </w:pPr>
            <w:r/>
            <w:r>
              <w:rPr>
                <w:rFonts w:ascii="Times New Roman" w:hAnsi="Times New Roman" w:eastAsia="Times New Roman" w:cs="Times New Roman"/>
                <w:b/>
                <w:i w:val="0"/>
                <w:sz w:val="20"/>
              </w:rPr>
              <w:t>Esybė</w:t>
            </w:r>
          </w:p>
        </w:tc>
        <w:tc>
          <w:tcPr>
            <w:tcW w:type="dxa" w:w="4252"/>
            <w:vAlign w:val="center"/>
          </w:tcPr>
          <w:p>
            <w:pPr>
              <w:spacing w:line="240" w:lineRule="auto" w:before="0" w:after="0"/>
              <w:ind w:firstLine="0"/>
              <w:jc w:val="center"/>
            </w:pPr>
            <w:r/>
            <w:r>
              <w:rPr>
                <w:rFonts w:ascii="Times New Roman" w:hAnsi="Times New Roman" w:eastAsia="Times New Roman" w:cs="Times New Roman"/>
                <w:b/>
                <w:i w:val="0"/>
                <w:sz w:val="20"/>
              </w:rPr>
              <w:t>Atributai</w:t>
            </w:r>
          </w:p>
        </w:tc>
        <w:tc>
          <w:tcPr>
            <w:tcW w:type="dxa" w:w="2835"/>
            <w:vAlign w:val="center"/>
          </w:tcPr>
          <w:p>
            <w:pPr>
              <w:spacing w:line="240" w:lineRule="auto" w:before="0" w:after="0"/>
              <w:ind w:firstLine="0"/>
              <w:jc w:val="center"/>
            </w:pPr>
            <w:r/>
            <w:r>
              <w:rPr>
                <w:rFonts w:ascii="Times New Roman" w:hAnsi="Times New Roman" w:eastAsia="Times New Roman" w:cs="Times New Roman"/>
                <w:b/>
                <w:i w:val="0"/>
                <w:sz w:val="20"/>
              </w:rPr>
              <w:t>Tipas</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Klientai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KlientoID, Vardas, ElPastas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Produktai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ProduktoID, Pavadinimas, Kaina, Kategorija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Užsakymai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UzsakymoID, KlientoID (FK), ProduktoID (FK), UzsakymoData, Kiekis, PristatymoAdresas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Siejanti esybė</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Sistemos ER diagrama pateikta 1 paveiksle (žr. 1 pav.). Tarp Klientai ir Užsakymai, taip pat tarp Produktai ir Užsakymai yra 1:N ryšys - vienas klientas gali turėti kelis užsakymus, o vienas produktas gali būti įtrauktas į kelis užsakymus.</w:t>
      </w:r>
    </w:p>
    <w:p>
      <w:pPr>
        <w:spacing w:line="240" w:lineRule="auto" w:before="240" w:after="0"/>
        <w:ind w:firstLine="0"/>
        <w:jc w:val="center"/>
      </w:pPr>
      <w:r>
        <w:drawing>
          <wp:inline xmlns:a="http://schemas.openxmlformats.org/drawingml/2006/main" xmlns:pic="http://schemas.openxmlformats.org/drawingml/2006/picture">
            <wp:extent cx="5580000" cy="2790000"/>
            <wp:docPr id="9" name="Picture 1"/>
            <wp:cNvGraphicFramePr>
              <a:graphicFrameLocks noChangeAspect="1"/>
            </wp:cNvGraphicFramePr>
            <a:graphic>
              <a:graphicData uri="http://schemas.openxmlformats.org/drawingml/2006/picture">
                <pic:pic>
                  <pic:nvPicPr>
                    <pic:cNvPr id="9" name="img1_er_eprekyba.png"/>
                    <pic:cNvPicPr/>
                  </pic:nvPicPr>
                  <pic:blipFill>
                    <a:blip r:embed="rId17"/>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9 pav. E-prekybos sistemos esybių-ryšių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5.2.2. Ligoninės valdymo sistema</w:t>
      </w:r>
    </w:p>
    <w:p>
      <w:pPr>
        <w:spacing w:line="360" w:lineRule="auto" w:before="0" w:after="0"/>
        <w:ind w:firstLine="709"/>
        <w:jc w:val="both"/>
      </w:pPr>
      <w:r>
        <w:rPr>
          <w:rFonts w:ascii="Times New Roman" w:hAnsi="Times New Roman" w:eastAsia="Times New Roman" w:cs="Times New Roman"/>
          <w:b w:val="0"/>
          <w:i w:val="0"/>
          <w:sz w:val="24"/>
        </w:rPr>
        <w:t>Ligoninės valdymo sistemos elementų sąraše išskirtos trys pagrindinės esybės: Pacientai, Gydytojai ir Vizitai. Vizitas yra siejanti esybė, kuri konkretų pacientą susieja su konkrečiu gydytoju, pridedant vizito datą, diagnozę ir gydymo pastabas.</w:t>
      </w:r>
    </w:p>
    <w:p>
      <w:pPr>
        <w:spacing w:line="360" w:lineRule="auto" w:before="240" w:after="0"/>
        <w:ind w:firstLine="0"/>
        <w:jc w:val="right"/>
      </w:pPr>
      <w:r>
        <w:rPr>
          <w:rFonts w:ascii="Times New Roman" w:hAnsi="Times New Roman" w:eastAsia="Times New Roman" w:cs="Times New Roman"/>
          <w:b/>
          <w:i w:val="0"/>
          <w:sz w:val="22"/>
        </w:rPr>
        <w:t>6 lentelė</w:t>
      </w:r>
    </w:p>
    <w:p>
      <w:pPr>
        <w:spacing w:line="360" w:lineRule="auto" w:before="0" w:after="120"/>
        <w:ind w:firstLine="0"/>
        <w:jc w:val="center"/>
      </w:pPr>
      <w:r>
        <w:rPr>
          <w:rFonts w:ascii="Times New Roman" w:hAnsi="Times New Roman" w:eastAsia="Times New Roman" w:cs="Times New Roman"/>
          <w:b/>
          <w:i/>
          <w:sz w:val="22"/>
        </w:rPr>
        <w:t>Ligoninės valdymo sistemos esybės ir atributai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vAlign w:val="center"/>
          </w:tcPr>
          <w:p>
            <w:pPr>
              <w:spacing w:line="240" w:lineRule="auto" w:before="0" w:after="0"/>
              <w:ind w:firstLine="0"/>
              <w:jc w:val="center"/>
            </w:pPr>
            <w:r/>
            <w:r>
              <w:rPr>
                <w:rFonts w:ascii="Times New Roman" w:hAnsi="Times New Roman" w:eastAsia="Times New Roman" w:cs="Times New Roman"/>
                <w:b/>
                <w:i w:val="0"/>
                <w:sz w:val="20"/>
              </w:rPr>
              <w:t>Esybė</w:t>
            </w:r>
          </w:p>
        </w:tc>
        <w:tc>
          <w:tcPr>
            <w:tcW w:type="dxa" w:w="4252"/>
            <w:vAlign w:val="center"/>
          </w:tcPr>
          <w:p>
            <w:pPr>
              <w:spacing w:line="240" w:lineRule="auto" w:before="0" w:after="0"/>
              <w:ind w:firstLine="0"/>
              <w:jc w:val="center"/>
            </w:pPr>
            <w:r/>
            <w:r>
              <w:rPr>
                <w:rFonts w:ascii="Times New Roman" w:hAnsi="Times New Roman" w:eastAsia="Times New Roman" w:cs="Times New Roman"/>
                <w:b/>
                <w:i w:val="0"/>
                <w:sz w:val="20"/>
              </w:rPr>
              <w:t>Atributai</w:t>
            </w:r>
          </w:p>
        </w:tc>
        <w:tc>
          <w:tcPr>
            <w:tcW w:type="dxa" w:w="2835"/>
            <w:vAlign w:val="center"/>
          </w:tcPr>
          <w:p>
            <w:pPr>
              <w:spacing w:line="240" w:lineRule="auto" w:before="0" w:after="0"/>
              <w:ind w:firstLine="0"/>
              <w:jc w:val="center"/>
            </w:pPr>
            <w:r/>
            <w:r>
              <w:rPr>
                <w:rFonts w:ascii="Times New Roman" w:hAnsi="Times New Roman" w:eastAsia="Times New Roman" w:cs="Times New Roman"/>
                <w:b/>
                <w:i w:val="0"/>
                <w:sz w:val="20"/>
              </w:rPr>
              <w:t>Tipas</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Pacientai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PacientoID, PacientoVardas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Gydytojai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GydytojoID, GydytojoVardas, Specializacija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Vizitai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VizitoID, PacientoID (FK), GydytojoID (FK), VizitoData, Diagnoze, GydymoPastabos</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Siejanti esybė</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Sistemos ER diagrama pateikta 2 paveiksle (žr. 2 pav.). Vienas pacientas per laiką gali turėti kelis vizitus, o vienas gydytojas priima daug pacientų - tai natūralus 1:N ryšys.</w:t>
      </w:r>
    </w:p>
    <w:p>
      <w:pPr>
        <w:spacing w:line="240" w:lineRule="auto" w:before="240" w:after="0"/>
        <w:ind w:firstLine="0"/>
        <w:jc w:val="center"/>
      </w:pPr>
      <w:r>
        <w:drawing>
          <wp:inline xmlns:a="http://schemas.openxmlformats.org/drawingml/2006/main" xmlns:pic="http://schemas.openxmlformats.org/drawingml/2006/picture">
            <wp:extent cx="5580000" cy="2790000"/>
            <wp:docPr id="10" name="Picture 2"/>
            <wp:cNvGraphicFramePr>
              <a:graphicFrameLocks noChangeAspect="1"/>
            </wp:cNvGraphicFramePr>
            <a:graphic>
              <a:graphicData uri="http://schemas.openxmlformats.org/drawingml/2006/picture">
                <pic:pic>
                  <pic:nvPicPr>
                    <pic:cNvPr id="10" name="img2_er_ligonine.png"/>
                    <pic:cNvPicPr/>
                  </pic:nvPicPr>
                  <pic:blipFill>
                    <a:blip r:embed="rId18"/>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10 pav. Ligoninės valdymo sistemos esybių-ryšių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5.2.3. Bibliotekos valdymo sistema</w:t>
      </w:r>
    </w:p>
    <w:p>
      <w:pPr>
        <w:spacing w:line="360" w:lineRule="auto" w:before="0" w:after="0"/>
        <w:ind w:firstLine="709"/>
        <w:jc w:val="both"/>
      </w:pPr>
      <w:r>
        <w:rPr>
          <w:rFonts w:ascii="Times New Roman" w:hAnsi="Times New Roman" w:eastAsia="Times New Roman" w:cs="Times New Roman"/>
          <w:b w:val="0"/>
          <w:i w:val="0"/>
          <w:sz w:val="24"/>
        </w:rPr>
        <w:t>Bibliotekos valdymo sistemos elementų sąraše išskirtos trys pagrindinės esybės: Knygos, Nariai ir Skolinimasi. Skolinimosi įrašas yra siejanti esybė, kuri konkrečią knygą susieja su konkrečiu nariu, pridedant skolinimosi ir grąžinimo datas.</w:t>
      </w:r>
    </w:p>
    <w:p>
      <w:pPr>
        <w:spacing w:line="360" w:lineRule="auto" w:before="240" w:after="0"/>
        <w:ind w:firstLine="0"/>
        <w:jc w:val="right"/>
      </w:pPr>
      <w:r>
        <w:rPr>
          <w:rFonts w:ascii="Times New Roman" w:hAnsi="Times New Roman" w:eastAsia="Times New Roman" w:cs="Times New Roman"/>
          <w:b/>
          <w:i w:val="0"/>
          <w:sz w:val="22"/>
        </w:rPr>
        <w:t>7 lentelė</w:t>
      </w:r>
    </w:p>
    <w:p>
      <w:pPr>
        <w:spacing w:line="360" w:lineRule="auto" w:before="0" w:after="120"/>
        <w:ind w:firstLine="0"/>
        <w:jc w:val="center"/>
      </w:pPr>
      <w:r>
        <w:rPr>
          <w:rFonts w:ascii="Times New Roman" w:hAnsi="Times New Roman" w:eastAsia="Times New Roman" w:cs="Times New Roman"/>
          <w:b/>
          <w:i/>
          <w:sz w:val="22"/>
        </w:rPr>
        <w:t>Bibliotekos valdymo sistemos esybės ir atributai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vAlign w:val="center"/>
          </w:tcPr>
          <w:p>
            <w:pPr>
              <w:spacing w:line="240" w:lineRule="auto" w:before="0" w:after="0"/>
              <w:ind w:firstLine="0"/>
              <w:jc w:val="center"/>
            </w:pPr>
            <w:r/>
            <w:r>
              <w:rPr>
                <w:rFonts w:ascii="Times New Roman" w:hAnsi="Times New Roman" w:eastAsia="Times New Roman" w:cs="Times New Roman"/>
                <w:b/>
                <w:i w:val="0"/>
                <w:sz w:val="20"/>
              </w:rPr>
              <w:t>Esybė</w:t>
            </w:r>
          </w:p>
        </w:tc>
        <w:tc>
          <w:tcPr>
            <w:tcW w:type="dxa" w:w="4252"/>
            <w:vAlign w:val="center"/>
          </w:tcPr>
          <w:p>
            <w:pPr>
              <w:spacing w:line="240" w:lineRule="auto" w:before="0" w:after="0"/>
              <w:ind w:firstLine="0"/>
              <w:jc w:val="center"/>
            </w:pPr>
            <w:r/>
            <w:r>
              <w:rPr>
                <w:rFonts w:ascii="Times New Roman" w:hAnsi="Times New Roman" w:eastAsia="Times New Roman" w:cs="Times New Roman"/>
                <w:b/>
                <w:i w:val="0"/>
                <w:sz w:val="20"/>
              </w:rPr>
              <w:t>Atributai</w:t>
            </w:r>
          </w:p>
        </w:tc>
        <w:tc>
          <w:tcPr>
            <w:tcW w:type="dxa" w:w="2835"/>
            <w:vAlign w:val="center"/>
          </w:tcPr>
          <w:p>
            <w:pPr>
              <w:spacing w:line="240" w:lineRule="auto" w:before="0" w:after="0"/>
              <w:ind w:firstLine="0"/>
              <w:jc w:val="center"/>
            </w:pPr>
            <w:r/>
            <w:r>
              <w:rPr>
                <w:rFonts w:ascii="Times New Roman" w:hAnsi="Times New Roman" w:eastAsia="Times New Roman" w:cs="Times New Roman"/>
                <w:b/>
                <w:i w:val="0"/>
                <w:sz w:val="20"/>
              </w:rPr>
              <w:t>Tipas</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Knygos</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KnygosID, Pavadinimas, Autorius, ISBN</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Nariai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NarioID, NarioVardas, NarystesData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Pagrindinė esybė</w:t>
            </w:r>
          </w:p>
        </w:tc>
      </w:tr>
      <w:tr>
        <w:tc>
          <w:tcPr>
            <w:tcW w:type="dxa" w:w="1587"/>
            <w:vAlign w:val="center"/>
          </w:tcPr>
          <w:p>
            <w:pPr>
              <w:spacing w:line="240" w:lineRule="auto" w:before="0" w:after="0"/>
              <w:ind w:firstLine="0"/>
              <w:jc w:val="left"/>
            </w:pPr>
            <w:r/>
            <w:r>
              <w:rPr>
                <w:rFonts w:ascii="Times New Roman" w:hAnsi="Times New Roman" w:eastAsia="Times New Roman" w:cs="Times New Roman"/>
                <w:b w:val="0"/>
                <w:i w:val="0"/>
                <w:sz w:val="20"/>
              </w:rPr>
              <w:t>Skolinimasi</w:t>
            </w:r>
          </w:p>
        </w:tc>
        <w:tc>
          <w:tcPr>
            <w:tcW w:type="dxa" w:w="4252"/>
            <w:vAlign w:val="center"/>
          </w:tcPr>
          <w:p>
            <w:pPr>
              <w:spacing w:line="240" w:lineRule="auto" w:before="0" w:after="0"/>
              <w:ind w:firstLine="0"/>
              <w:jc w:val="center"/>
            </w:pPr>
            <w:r/>
            <w:r>
              <w:rPr>
                <w:rFonts w:ascii="Times New Roman" w:hAnsi="Times New Roman" w:eastAsia="Times New Roman" w:cs="Times New Roman"/>
                <w:b w:val="0"/>
                <w:i w:val="0"/>
                <w:sz w:val="20"/>
              </w:rPr>
              <w:t>SkolinimoID, KnygosID (FK), NarioID (FK), SkolinimosiData, GrazinimoData</w:t>
            </w:r>
          </w:p>
        </w:tc>
        <w:tc>
          <w:tcPr>
            <w:tcW w:type="dxa" w:w="2835"/>
            <w:vAlign w:val="center"/>
          </w:tcPr>
          <w:p>
            <w:pPr>
              <w:spacing w:line="240" w:lineRule="auto" w:before="0" w:after="0"/>
              <w:ind w:firstLine="0"/>
              <w:jc w:val="center"/>
            </w:pPr>
            <w:r/>
            <w:r>
              <w:rPr>
                <w:rFonts w:ascii="Times New Roman" w:hAnsi="Times New Roman" w:eastAsia="Times New Roman" w:cs="Times New Roman"/>
                <w:b w:val="0"/>
                <w:i w:val="0"/>
                <w:sz w:val="20"/>
              </w:rPr>
              <w:t>Siejanti esybė</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Sistemos ER diagrama pateikta 3 paveiksle (žr. 3 pav.). Viena knyga per laiką gali būti pasiskolinta kelis kartus, o vienas narys gali pasiskolinti daug knygų. Toks dvigubas 1:N ryšys yra klasikinė bibliotekos valdymo modelio dalis.</w:t>
      </w:r>
    </w:p>
    <w:p>
      <w:pPr>
        <w:spacing w:line="240" w:lineRule="auto" w:before="240" w:after="0"/>
        <w:ind w:firstLine="0"/>
        <w:jc w:val="center"/>
      </w:pPr>
      <w:r>
        <w:drawing>
          <wp:inline xmlns:a="http://schemas.openxmlformats.org/drawingml/2006/main" xmlns:pic="http://schemas.openxmlformats.org/drawingml/2006/picture">
            <wp:extent cx="5580000" cy="2790000"/>
            <wp:docPr id="11" name="Picture 3"/>
            <wp:cNvGraphicFramePr>
              <a:graphicFrameLocks noChangeAspect="1"/>
            </wp:cNvGraphicFramePr>
            <a:graphic>
              <a:graphicData uri="http://schemas.openxmlformats.org/drawingml/2006/picture">
                <pic:pic>
                  <pic:nvPicPr>
                    <pic:cNvPr id="11" name="img3_er_biblioteka.png"/>
                    <pic:cNvPicPr/>
                  </pic:nvPicPr>
                  <pic:blipFill>
                    <a:blip r:embed="rId19"/>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11 pav. Bibliotekos valdymo sistemos esybių-ryšių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visos trys dalykinės sritys remiasi ta pačia struktūrine schema - dvi pagrindinės esybės ir viena siejanti esybė tarp jų. Toks modelis yra dažnas reliacinių duomenų bazių praktikoje ir tinka daugumai verslo informacinių sistemų.</w:t>
      </w:r>
    </w:p>
    <w:p>
      <w:pPr>
        <w:pStyle w:val="Heading2"/>
        <w:pageBreakBefore/>
        <w:spacing w:line="360" w:lineRule="auto" w:before="0" w:after="240"/>
        <w:ind w:firstLine="0"/>
        <w:jc w:val="center"/>
      </w:pPr>
      <w:r>
        <w:rPr>
          <w:rFonts w:ascii="Times New Roman" w:hAnsi="Times New Roman" w:eastAsia="Times New Roman" w:cs="Times New Roman"/>
          <w:b/>
          <w:i w:val="0"/>
          <w:sz w:val="28"/>
        </w:rPr>
        <w:t>5.3. DUOMENŲ BAZIŲ ĮGYVENDINIMAS</w:t>
      </w:r>
    </w:p>
    <w:p>
      <w:pPr>
        <w:spacing w:line="360" w:lineRule="auto" w:before="0" w:after="0"/>
        <w:ind w:firstLine="709"/>
        <w:jc w:val="both"/>
      </w:pPr>
      <w:r>
        <w:rPr>
          <w:rFonts w:ascii="Times New Roman" w:hAnsi="Times New Roman" w:eastAsia="Times New Roman" w:cs="Times New Roman"/>
          <w:b w:val="0"/>
          <w:i w:val="0"/>
          <w:sz w:val="24"/>
        </w:rPr>
        <w:t>Šiame skyriuje aprašomas trijų duomenų bazių praktinis sukūrimas LibreOffice Base aplinkoje pagal antrajame skyriuje sudarytas ER diagramas.</w:t>
      </w:r>
    </w:p>
    <w:p>
      <w:pPr>
        <w:pStyle w:val="Heading3"/>
        <w:spacing w:line="360" w:lineRule="auto" w:before="480" w:after="240"/>
        <w:ind w:firstLine="0"/>
        <w:jc w:val="left"/>
      </w:pPr>
      <w:r>
        <w:rPr>
          <w:rFonts w:ascii="Times New Roman" w:hAnsi="Times New Roman" w:eastAsia="Times New Roman" w:cs="Times New Roman"/>
          <w:b/>
          <w:i w:val="0"/>
          <w:sz w:val="24"/>
        </w:rPr>
        <w:t>5.3.1. Pasirinktas DBVS įrankis</w:t>
      </w:r>
    </w:p>
    <w:p>
      <w:pPr>
        <w:spacing w:line="360" w:lineRule="auto" w:before="0" w:after="0"/>
        <w:ind w:firstLine="709"/>
        <w:jc w:val="both"/>
      </w:pPr>
      <w:r>
        <w:rPr>
          <w:rFonts w:ascii="Times New Roman" w:hAnsi="Times New Roman" w:eastAsia="Times New Roman" w:cs="Times New Roman"/>
          <w:b w:val="0"/>
          <w:i w:val="0"/>
          <w:sz w:val="24"/>
        </w:rPr>
        <w:t>Praktinei užduoties daliai pasirinktas LibreOffice Base - atvirojo kodo darbalaukio duomenų bazės valdymo įrankis, priklausantis LibreOffice biuro paketui (The Document Foundation, 2026). Pasirinkimą lėmė trys priežastys: nemokama licencija, kelių platformų palaikymas (Windows, macOS, Linux) ir tinkamumas akademinei aplinkai. Įrankis naudoja embedded HSQLDB variklį, kuris automatiškai paleidžiamas atidarant .odb failą ir užtikrina pilną reliacinį funkcionalumą - pirminius raktus, išorinius raktus ir referencinį vientisumą.</w:t>
      </w:r>
    </w:p>
    <w:p>
      <w:pPr>
        <w:pStyle w:val="Heading3"/>
        <w:spacing w:line="360" w:lineRule="auto" w:before="480" w:after="240"/>
        <w:ind w:firstLine="0"/>
        <w:jc w:val="left"/>
      </w:pPr>
      <w:r>
        <w:rPr>
          <w:rFonts w:ascii="Times New Roman" w:hAnsi="Times New Roman" w:eastAsia="Times New Roman" w:cs="Times New Roman"/>
          <w:b/>
          <w:i w:val="0"/>
          <w:sz w:val="24"/>
        </w:rPr>
        <w:t>5.3.2. E-prekybos duomenų bazė</w:t>
      </w:r>
    </w:p>
    <w:p>
      <w:pPr>
        <w:spacing w:line="360" w:lineRule="auto" w:before="0" w:after="0"/>
        <w:ind w:firstLine="709"/>
        <w:jc w:val="both"/>
      </w:pPr>
      <w:r>
        <w:rPr>
          <w:rFonts w:ascii="Times New Roman" w:hAnsi="Times New Roman" w:eastAsia="Times New Roman" w:cs="Times New Roman"/>
          <w:b w:val="0"/>
          <w:i w:val="0"/>
          <w:sz w:val="24"/>
        </w:rPr>
        <w:t>Pirmoji duomenų bazė sukurta failu eprekyba.odb. Joje suprojektuotos trys lentelės pagal 1 paveiksle pateiktą ER diagramą - Klientai, Produktai ir Užsakymai. Pirminiai raktai sukurti su AutoValue savybe, kad LibreOffice Base automatiškai priskirtų sekantį numerį kiekvienam naujam įrašui. Užsakymai lentelės du išoriniai raktai (KlientoID, ProduktoID) sukurti per Tools - Relationships langą, užtikrinant duomenų vientisumą tarp lentelių.</w:t>
      </w:r>
    </w:p>
    <w:p>
      <w:pPr>
        <w:spacing w:line="360" w:lineRule="auto" w:before="0" w:after="0"/>
        <w:ind w:firstLine="709"/>
        <w:jc w:val="both"/>
      </w:pPr>
      <w:r>
        <w:rPr>
          <w:rFonts w:ascii="Times New Roman" w:hAnsi="Times New Roman" w:eastAsia="Times New Roman" w:cs="Times New Roman"/>
          <w:b w:val="0"/>
          <w:i w:val="0"/>
          <w:sz w:val="24"/>
        </w:rPr>
        <w:t>Į kiekvieną lentelę įvesta po 5 įrašus, atspindinčius realių elektroninės parduotuvės klientų, produktų ir užsakymų pavyzdžius. Užsakymų lentelės datasheet view su 5 įrašais pavaizduotas 4 paveiksle (žr. 4 pav.). Pilnas SQL DDL skriptas pateiktas 1 priede.</w:t>
      </w:r>
    </w:p>
    <w:p>
      <w:pPr>
        <w:spacing w:line="240" w:lineRule="auto" w:before="240" w:after="0"/>
        <w:ind w:firstLine="0"/>
        <w:jc w:val="center"/>
      </w:pPr>
      <w:r>
        <w:drawing>
          <wp:inline xmlns:a="http://schemas.openxmlformats.org/drawingml/2006/main" xmlns:pic="http://schemas.openxmlformats.org/drawingml/2006/picture">
            <wp:extent cx="5580000" cy="1903765"/>
            <wp:docPr id="12" name="Picture 4"/>
            <wp:cNvGraphicFramePr>
              <a:graphicFrameLocks noChangeAspect="1"/>
            </wp:cNvGraphicFramePr>
            <a:graphic>
              <a:graphicData uri="http://schemas.openxmlformats.org/drawingml/2006/picture">
                <pic:pic>
                  <pic:nvPicPr>
                    <pic:cNvPr id="12" name="img4_data_eprekyba.png"/>
                    <pic:cNvPicPr/>
                  </pic:nvPicPr>
                  <pic:blipFill>
                    <a:blip r:embed="rId20"/>
                    <a:stretch>
                      <a:fillRect/>
                    </a:stretch>
                  </pic:blipFill>
                  <pic:spPr>
                    <a:xfrm>
                      <a:off x="0" y="0"/>
                      <a:ext cx="5580000" cy="190376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12 pav. E-prekybos duomenų bazė: Užsakymai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5.3.3. Ligoninės duomenų bazė</w:t>
      </w:r>
    </w:p>
    <w:p>
      <w:pPr>
        <w:spacing w:line="360" w:lineRule="auto" w:before="0" w:after="0"/>
        <w:ind w:firstLine="709"/>
        <w:jc w:val="both"/>
      </w:pPr>
      <w:r>
        <w:rPr>
          <w:rFonts w:ascii="Times New Roman" w:hAnsi="Times New Roman" w:eastAsia="Times New Roman" w:cs="Times New Roman"/>
          <w:b w:val="0"/>
          <w:i w:val="0"/>
          <w:sz w:val="24"/>
        </w:rPr>
        <w:t>Antroji duomenų bazė sukurta failu ligonine.odb. Joje suprojektuotos trys lentelės pagal 2 paveiksle pateiktą ER diagramą - Pacientai, Gydytojai ir Vizitai. Pirminiai raktai sukurti su AutoValue savybe. Vizitai lentelės du išoriniai raktai (PacientoID, GydytojoID) užtikrina, kad nebūtų galima įvesti vizito su neegzistuojančiu pacientu ar gydytoju.</w:t>
      </w:r>
    </w:p>
    <w:p>
      <w:pPr>
        <w:spacing w:line="360" w:lineRule="auto" w:before="0" w:after="0"/>
        <w:ind w:firstLine="709"/>
        <w:jc w:val="both"/>
      </w:pPr>
      <w:r>
        <w:rPr>
          <w:rFonts w:ascii="Times New Roman" w:hAnsi="Times New Roman" w:eastAsia="Times New Roman" w:cs="Times New Roman"/>
          <w:b w:val="0"/>
          <w:i w:val="0"/>
          <w:sz w:val="24"/>
        </w:rPr>
        <w:t>Į kiekvieną lentelę įvesta po 5 įrašus, atspindinčius realią ligoninės situaciją - pacientai su vardais, gydytojai su specializacijomis ir vizitai su diagnozėmis bei gydymo pastabomis. Vizitų lentelės datasheet view pavaizduotas 5 paveiksle (žr. 5 pav.).</w:t>
      </w:r>
    </w:p>
    <w:p>
      <w:pPr>
        <w:spacing w:line="240" w:lineRule="auto" w:before="240" w:after="0"/>
        <w:ind w:firstLine="0"/>
        <w:jc w:val="center"/>
      </w:pPr>
      <w:r>
        <w:drawing>
          <wp:inline xmlns:a="http://schemas.openxmlformats.org/drawingml/2006/main" xmlns:pic="http://schemas.openxmlformats.org/drawingml/2006/picture">
            <wp:extent cx="5580000" cy="1721489"/>
            <wp:docPr id="13" name="Picture 5"/>
            <wp:cNvGraphicFramePr>
              <a:graphicFrameLocks noChangeAspect="1"/>
            </wp:cNvGraphicFramePr>
            <a:graphic>
              <a:graphicData uri="http://schemas.openxmlformats.org/drawingml/2006/picture">
                <pic:pic>
                  <pic:nvPicPr>
                    <pic:cNvPr id="13" name="img5_data_ligonine.png"/>
                    <pic:cNvPicPr/>
                  </pic:nvPicPr>
                  <pic:blipFill>
                    <a:blip r:embed="rId21"/>
                    <a:stretch>
                      <a:fillRect/>
                    </a:stretch>
                  </pic:blipFill>
                  <pic:spPr>
                    <a:xfrm>
                      <a:off x="0" y="0"/>
                      <a:ext cx="5580000" cy="1721489"/>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13 pav. Ligoninės duomenų bazė: Vizitai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5.3.4. Bibliotekos duomenų bazė</w:t>
      </w:r>
    </w:p>
    <w:p>
      <w:pPr>
        <w:spacing w:line="360" w:lineRule="auto" w:before="0" w:after="0"/>
        <w:ind w:firstLine="709"/>
        <w:jc w:val="both"/>
      </w:pPr>
      <w:r>
        <w:rPr>
          <w:rFonts w:ascii="Times New Roman" w:hAnsi="Times New Roman" w:eastAsia="Times New Roman" w:cs="Times New Roman"/>
          <w:b w:val="0"/>
          <w:i w:val="0"/>
          <w:sz w:val="24"/>
        </w:rPr>
        <w:t>Trečioji duomenų bazė sukurta failu biblioteka.odb. Joje suprojektuotos trys lentelės pagal 3 paveiksle pateiktą ER diagramą - Knygos, Nariai ir Skolinimasi. Knygų lentelėje ISBN laukui pridėtas UNIQUE apribojimas, kad nebūtų galima įvesti tos pačios knygos du kartus. Skolinimosi lentelėje du išoriniai raktai (KnygosID, NarioID) susieja su pagrindinėmis lentelėmis.</w:t>
      </w:r>
    </w:p>
    <w:p>
      <w:pPr>
        <w:spacing w:line="360" w:lineRule="auto" w:before="0" w:after="0"/>
        <w:ind w:firstLine="709"/>
        <w:jc w:val="both"/>
      </w:pPr>
      <w:r>
        <w:rPr>
          <w:rFonts w:ascii="Times New Roman" w:hAnsi="Times New Roman" w:eastAsia="Times New Roman" w:cs="Times New Roman"/>
          <w:b w:val="0"/>
          <w:i w:val="0"/>
          <w:sz w:val="24"/>
        </w:rPr>
        <w:t>Į kiekvieną lentelę įvesta po 5 įrašus - knygos su autoriais ir ISBN kodais, nariai su narystės datomis, skolinimosi įrašai su datomis. Skolinimosi lentelės datasheet view pavaizduotas 6 paveiksle (žr. 6 pav.).</w:t>
      </w:r>
    </w:p>
    <w:p>
      <w:pPr>
        <w:spacing w:line="240" w:lineRule="auto" w:before="240" w:after="0"/>
        <w:ind w:firstLine="0"/>
        <w:jc w:val="center"/>
      </w:pPr>
      <w:r>
        <w:drawing>
          <wp:inline xmlns:a="http://schemas.openxmlformats.org/drawingml/2006/main" xmlns:pic="http://schemas.openxmlformats.org/drawingml/2006/picture">
            <wp:extent cx="5580000" cy="2415224"/>
            <wp:docPr id="14" name="Picture 6"/>
            <wp:cNvGraphicFramePr>
              <a:graphicFrameLocks noChangeAspect="1"/>
            </wp:cNvGraphicFramePr>
            <a:graphic>
              <a:graphicData uri="http://schemas.openxmlformats.org/drawingml/2006/picture">
                <pic:pic>
                  <pic:nvPicPr>
                    <pic:cNvPr id="14" name="img6_data_biblioteka.png"/>
                    <pic:cNvPicPr/>
                  </pic:nvPicPr>
                  <pic:blipFill>
                    <a:blip r:embed="rId22"/>
                    <a:stretch>
                      <a:fillRect/>
                    </a:stretch>
                  </pic:blipFill>
                  <pic:spPr>
                    <a:xfrm>
                      <a:off x="0" y="0"/>
                      <a:ext cx="5580000" cy="241522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14 pav. Bibliotekos duomenų bazė: Skolinimasi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5.3.5. Patirties aprašymas</w:t>
      </w:r>
    </w:p>
    <w:p>
      <w:pPr>
        <w:spacing w:line="360" w:lineRule="auto" w:before="0" w:after="0"/>
        <w:ind w:firstLine="709"/>
        <w:jc w:val="both"/>
      </w:pPr>
      <w:r>
        <w:rPr>
          <w:rFonts w:ascii="Times New Roman" w:hAnsi="Times New Roman" w:eastAsia="Times New Roman" w:cs="Times New Roman"/>
          <w:b w:val="0"/>
          <w:i w:val="0"/>
          <w:sz w:val="24"/>
        </w:rPr>
        <w:t>Praktinis darbas su LibreOffice Base aplinka parodė, kad įrankis yra pakankamai galingas akademinei ir smulkiojo verslo praktikai. Lentelių kūrimas per Table Design rėžimą yra intuityvus - kiekvienam laukui galima nustatyti tipą, ilgį, AutoValue ir kitas savybes. Pirminiai raktai pažymimi raktelio simboliu, o išoriniai raktai sukuriami per Tools - Relationships langą, kuriame vizualiai matomi visų lentelių ryšiai. Trijų skirtingų duomenų bazių sukūrimas užtruko apie dvi valandas, o sukurti modeliai pasižymi referenciniu vientisumu - bandymas įvesti neegzistuojantį išorinio rakto ID grąžina aiškų klaidos pranešimą.</w:t>
      </w:r>
    </w:p>
    <w:p>
      <w:pPr>
        <w:spacing w:line="360" w:lineRule="auto" w:before="0" w:after="0"/>
        <w:ind w:firstLine="709"/>
        <w:jc w:val="both"/>
      </w:pPr>
      <w:r>
        <w:rPr>
          <w:rFonts w:ascii="Times New Roman" w:hAnsi="Times New Roman" w:eastAsia="Times New Roman" w:cs="Times New Roman"/>
          <w:b w:val="0"/>
          <w:i w:val="0"/>
          <w:sz w:val="24"/>
        </w:rPr>
        <w:t>Apibendrinant trečiąjį skyrių galima teigti, kad LibreOffice Base puikiai tinka šio tipo akademinėms užduotims. Trijų skirtingų dalykinių sričių duomenų bazių sukūrimas leido praktiškai išbandyti pirminių ir išorinių raktų panaudojimą bei įsitikinti, kad ER diagrama tikrai yra naudingas projektavimo įrankis.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Aprašomojo teksto, sąvokų paaiškinimų, pavyzdinių duomenų pateikimas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Kas atlikta savarankiškai (autoriaus)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ER diagramos, duomenų bazės, lentelės, raktai, duomenų įvedimas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bl>
    <w:p>
      <w:pPr>
        <w:pStyle w:val="Heading1"/>
      </w:pPr>
      <w:r>
        <w:t>6. PU6 - DUOMENŲ NORMALIZAVIMAS</w:t>
      </w:r>
    </w:p>
    <w:p>
      <w:pPr>
        <w:pStyle w:val="Heading2"/>
        <w:pageBreakBefore/>
        <w:spacing w:line="360" w:lineRule="auto" w:before="0" w:after="240"/>
        <w:ind w:firstLine="0"/>
        <w:jc w:val="center"/>
      </w:pPr>
      <w:r>
        <w:rPr>
          <w:rFonts w:ascii="Times New Roman" w:hAnsi="Times New Roman" w:eastAsia="Times New Roman" w:cs="Times New Roman"/>
          <w:b/>
          <w:i w:val="0"/>
          <w:sz w:val="28"/>
        </w:rPr>
        <w:t>6.1. DUOMENŲ NORMALIZAVIMO PAGRINDAI</w:t>
      </w:r>
    </w:p>
    <w:p>
      <w:pPr>
        <w:spacing w:line="360" w:lineRule="auto" w:before="0" w:after="0"/>
        <w:ind w:firstLine="709"/>
        <w:jc w:val="both"/>
      </w:pPr>
      <w:r>
        <w:rPr>
          <w:rFonts w:ascii="Times New Roman" w:hAnsi="Times New Roman" w:eastAsia="Times New Roman" w:cs="Times New Roman"/>
          <w:b w:val="0"/>
          <w:i w:val="0"/>
          <w:sz w:val="24"/>
        </w:rPr>
        <w:t>Šiame skyriuje pateikiama duomenų normalizavimo teorinė apžvalga. Apibrėžiamos pagrindinės sąvokos, paaiškinama, kokios anomalijos kyla nenormalizuotose lentelėse, ir aprašomos trys pirmosios normalinės formos.</w:t>
      </w:r>
    </w:p>
    <w:p>
      <w:pPr>
        <w:pStyle w:val="Heading3"/>
        <w:spacing w:line="360" w:lineRule="auto" w:before="480" w:after="240"/>
        <w:ind w:firstLine="0"/>
        <w:jc w:val="left"/>
      </w:pPr>
      <w:r>
        <w:rPr>
          <w:rFonts w:ascii="Times New Roman" w:hAnsi="Times New Roman" w:eastAsia="Times New Roman" w:cs="Times New Roman"/>
          <w:b/>
          <w:i w:val="0"/>
          <w:sz w:val="24"/>
        </w:rPr>
        <w:t>6.1.1. Normalizavimo svarba ir tikslas</w:t>
      </w:r>
    </w:p>
    <w:p>
      <w:pPr>
        <w:spacing w:line="360" w:lineRule="auto" w:before="0" w:after="0"/>
        <w:ind w:firstLine="709"/>
        <w:jc w:val="both"/>
      </w:pPr>
      <w:r>
        <w:rPr>
          <w:rFonts w:ascii="Times New Roman" w:hAnsi="Times New Roman" w:eastAsia="Times New Roman" w:cs="Times New Roman"/>
          <w:b w:val="0"/>
          <w:i w:val="0"/>
          <w:sz w:val="24"/>
        </w:rPr>
        <w:t>Normalizavimas yra metodas, leidžiantis sistemiškai pertvarkyti reliacinės duomenų bazės struktūrą, kad ji atitiktų konkrečias kokybines taisykles. Sąvoką pirmas pasiūlė Edgar Codd, kuris septintajame dešimtmetyje suformulavo reliacinį duomenų modelį (Codd, 1972). Pagrindinis normalizavimo tikslas - pašalinti duomenų pasikartojimą ir užtikrinti, kad kiekviena informacija būtų saugoma viename ir tik viename duomenų bazės taške.</w:t>
      </w:r>
    </w:p>
    <w:p>
      <w:pPr>
        <w:spacing w:line="360" w:lineRule="auto" w:before="0" w:after="0"/>
        <w:ind w:firstLine="709"/>
        <w:jc w:val="both"/>
      </w:pPr>
      <w:r>
        <w:rPr>
          <w:rFonts w:ascii="Times New Roman" w:hAnsi="Times New Roman" w:eastAsia="Times New Roman" w:cs="Times New Roman"/>
          <w:b w:val="0"/>
          <w:i w:val="0"/>
          <w:sz w:val="24"/>
        </w:rPr>
        <w:t>Praktinė normalizavimo nauda yra trejopa. Pirma, sumažinamas saugomų duomenų kiekis, nes pasikartojanti informacija atskiriama į savarankišką lentelę. Antra, palaikomas duomenų vientisumas - atnaujinant vieną įrašą nereikia keisti dešimčių susijusių įrašų. Trečia, supaprastinamas duomenų bazės valdymas, nes loginė struktūra tampa aiškesnė.</w:t>
      </w:r>
    </w:p>
    <w:p>
      <w:pPr>
        <w:pStyle w:val="Heading3"/>
        <w:spacing w:line="360" w:lineRule="auto" w:before="480" w:after="240"/>
        <w:ind w:firstLine="0"/>
        <w:jc w:val="left"/>
      </w:pPr>
      <w:r>
        <w:rPr>
          <w:rFonts w:ascii="Times New Roman" w:hAnsi="Times New Roman" w:eastAsia="Times New Roman" w:cs="Times New Roman"/>
          <w:b/>
          <w:i w:val="0"/>
          <w:sz w:val="24"/>
        </w:rPr>
        <w:t>6.1.2. Anomalijos nenormalizuotose lentelėse</w:t>
      </w:r>
    </w:p>
    <w:p>
      <w:pPr>
        <w:spacing w:line="360" w:lineRule="auto" w:before="0" w:after="0"/>
        <w:ind w:firstLine="709"/>
        <w:jc w:val="both"/>
      </w:pPr>
      <w:r>
        <w:rPr>
          <w:rFonts w:ascii="Times New Roman" w:hAnsi="Times New Roman" w:eastAsia="Times New Roman" w:cs="Times New Roman"/>
          <w:b w:val="0"/>
          <w:i w:val="0"/>
          <w:sz w:val="24"/>
        </w:rPr>
        <w:t>Nenormalizuotose lentelėse kyla trys pagrindinės anomalijos. Pirma, atnaujinimo anomalija atsiranda, kai tas pats faktas saugomas keliose vietose ir vieną iš jų pakeitus - kitos lieka neatnaujintos. Pavyzdžiui, jei dėstytojo telefono numeris saugomas šalia kiekvieno kurso įrašo, jį pakeitus reikia atnaujinti visus kurso įrašus.</w:t>
      </w:r>
    </w:p>
    <w:p>
      <w:pPr>
        <w:spacing w:line="360" w:lineRule="auto" w:before="0" w:after="0"/>
        <w:ind w:firstLine="709"/>
        <w:jc w:val="both"/>
      </w:pPr>
      <w:r>
        <w:rPr>
          <w:rFonts w:ascii="Times New Roman" w:hAnsi="Times New Roman" w:eastAsia="Times New Roman" w:cs="Times New Roman"/>
          <w:b w:val="0"/>
          <w:i w:val="0"/>
          <w:sz w:val="24"/>
        </w:rPr>
        <w:t>Antra, įterpimo anomalija pasireiškia, kai naujo objekto įrašyti neįmanoma, kol nėra susijusio kito objekto. Pavyzdžiui, naujo dėstytojo, kuris dar nedėsto jokio kurso, įrašyti į bendrą registracijos lentelę neįmanoma. Trečia, ištrynimo anomalija atsiranda, kai pašalinus paskutinį susijusį įrašą prarandama ir kitokia informacija. Pavyzdžiui, ištrynus paskutinę paciento registraciją prarandama ir pati paciento informacija.</w:t>
      </w:r>
    </w:p>
    <w:p>
      <w:pPr>
        <w:pStyle w:val="Heading3"/>
        <w:spacing w:line="360" w:lineRule="auto" w:before="480" w:after="240"/>
        <w:ind w:firstLine="0"/>
        <w:jc w:val="left"/>
      </w:pPr>
      <w:r>
        <w:rPr>
          <w:rFonts w:ascii="Times New Roman" w:hAnsi="Times New Roman" w:eastAsia="Times New Roman" w:cs="Times New Roman"/>
          <w:b/>
          <w:i w:val="0"/>
          <w:sz w:val="24"/>
        </w:rPr>
        <w:t>6.1.3. Normalinės formos: 1NF, 2NF, 3NF</w:t>
      </w:r>
    </w:p>
    <w:p>
      <w:pPr>
        <w:spacing w:line="360" w:lineRule="auto" w:before="0" w:after="0"/>
        <w:ind w:firstLine="709"/>
        <w:jc w:val="both"/>
      </w:pPr>
      <w:r>
        <w:rPr>
          <w:rFonts w:ascii="Times New Roman" w:hAnsi="Times New Roman" w:eastAsia="Times New Roman" w:cs="Times New Roman"/>
          <w:b w:val="0"/>
          <w:i w:val="0"/>
          <w:sz w:val="24"/>
        </w:rPr>
        <w:t>Pirmoji normalinė forma (1NF) reikalauja, kad kiekvienoje lentelės ląstelėje būtų tik viena (atominė) reikšmė. Lentelėje negali būti pasikartojančių laukų grupių ar masyvų. Kiekvienas stulpelis privalo turėti unikalų pavadinimą, o eilučių tvarka - neturėti reikšmės.</w:t>
      </w:r>
    </w:p>
    <w:p>
      <w:pPr>
        <w:spacing w:line="360" w:lineRule="auto" w:before="0" w:after="0"/>
        <w:ind w:firstLine="709"/>
        <w:jc w:val="both"/>
      </w:pPr>
      <w:r>
        <w:rPr>
          <w:rFonts w:ascii="Times New Roman" w:hAnsi="Times New Roman" w:eastAsia="Times New Roman" w:cs="Times New Roman"/>
          <w:b w:val="0"/>
          <w:i w:val="0"/>
          <w:sz w:val="24"/>
        </w:rPr>
        <w:t>Antroji normalinė forma (2NF) reikalauja, kad lentelė atitiktų 1NF ir kad visi nepriklausomi atributai (laukai, kurie nėra pirminio rakto dalis) priklausytų nuo viso pirminio rakto, o ne nuo jo dalies. 2NF taikoma tik tada, kai pirminis raktas yra sudėtinis (sudarytas iš dviejų ar daugiau stulpelių). Jei pirminis raktas yra vieno stulpelio, lentelė automatiškai atitinka 2NF.</w:t>
      </w:r>
    </w:p>
    <w:p>
      <w:pPr>
        <w:spacing w:line="360" w:lineRule="auto" w:before="0" w:after="0"/>
        <w:ind w:firstLine="709"/>
        <w:jc w:val="both"/>
      </w:pPr>
      <w:r>
        <w:rPr>
          <w:rFonts w:ascii="Times New Roman" w:hAnsi="Times New Roman" w:eastAsia="Times New Roman" w:cs="Times New Roman"/>
          <w:b w:val="0"/>
          <w:i w:val="0"/>
          <w:sz w:val="24"/>
        </w:rPr>
        <w:t>Trečioji normalinė forma (3NF) reikalauja, kad lentelė atitiktų 2NF ir kad nebūtų tranzityvinių priklausomybių. Tranzityvinė priklausomybė atsiranda, kai nepriminio rakto atributas priklauso ne tiesiogiai nuo pirminio rakto, o per kitą nepriminio rakto atributą. Pavyzdžiui, jei lentelėje saugomas dėstytojas ir jo telefonas, telefonas priklauso ne nuo kurso, o nuo dėstytojo - tai ir yra tranzityvinė priklausomybė, kuri 3NF metu pašalinama.</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normalizavimas iki 3NF yra praktinis standartas daugumai verslo duomenų bazių. Tolimesnis normalizavimas (BCNF, 4NF, 5NF) reikalingas tik specifiniais atvejais.</w:t>
      </w:r>
    </w:p>
    <w:p>
      <w:pPr>
        <w:pStyle w:val="Heading2"/>
        <w:pageBreakBefore/>
        <w:spacing w:line="360" w:lineRule="auto" w:before="0" w:after="240"/>
        <w:ind w:firstLine="0"/>
        <w:jc w:val="center"/>
      </w:pPr>
      <w:r>
        <w:rPr>
          <w:rFonts w:ascii="Times New Roman" w:hAnsi="Times New Roman" w:eastAsia="Times New Roman" w:cs="Times New Roman"/>
          <w:b/>
          <w:i w:val="0"/>
          <w:sz w:val="28"/>
        </w:rPr>
        <w:t>6.2. STUDENTŲ REGISTRACIJOS NORMALIZAVIMAS</w:t>
      </w:r>
    </w:p>
    <w:p>
      <w:pPr>
        <w:spacing w:line="360" w:lineRule="auto" w:before="0" w:after="0"/>
        <w:ind w:firstLine="709"/>
        <w:jc w:val="both"/>
      </w:pPr>
      <w:r>
        <w:rPr>
          <w:rFonts w:ascii="Times New Roman" w:hAnsi="Times New Roman" w:eastAsia="Times New Roman" w:cs="Times New Roman"/>
          <w:b w:val="0"/>
          <w:i w:val="0"/>
          <w:sz w:val="24"/>
        </w:rPr>
        <w:t>Šiame skyriuje analizuojama pirmoji nenormalizuota lentelė - studentų registracija į kursus. Identifikuojamos anomalijos, atliekamas normalizavimas iki 3NF ir aprašoma rezultatinė duomenų bazės struktūra.</w:t>
      </w:r>
    </w:p>
    <w:p>
      <w:pPr>
        <w:pStyle w:val="Heading3"/>
        <w:spacing w:line="360" w:lineRule="auto" w:before="480" w:after="240"/>
        <w:ind w:firstLine="0"/>
        <w:jc w:val="left"/>
      </w:pPr>
      <w:r>
        <w:rPr>
          <w:rFonts w:ascii="Times New Roman" w:hAnsi="Times New Roman" w:eastAsia="Times New Roman" w:cs="Times New Roman"/>
          <w:b/>
          <w:i w:val="0"/>
          <w:sz w:val="24"/>
        </w:rPr>
        <w:t>6.2.1. Pradinės lentelės analizė</w:t>
      </w:r>
    </w:p>
    <w:p>
      <w:pPr>
        <w:spacing w:line="360" w:lineRule="auto" w:before="0" w:after="0"/>
        <w:ind w:firstLine="709"/>
        <w:jc w:val="both"/>
      </w:pPr>
      <w:r>
        <w:rPr>
          <w:rFonts w:ascii="Times New Roman" w:hAnsi="Times New Roman" w:eastAsia="Times New Roman" w:cs="Times New Roman"/>
          <w:b w:val="0"/>
          <w:i w:val="0"/>
          <w:sz w:val="24"/>
        </w:rPr>
        <w:t>Pradinė nenormalizuota lentelė turi septynis stulpelius - StudentID, StudentName, CourseID, CourseName, Instructor, InstructorPhone ir Grade. Lentelė pavaizduota 1 paveiksle (žr. 1 pav.). Raudonai pažymėti dublikatai aiškiai rodo duomenų perteklių - ta pati informacija saugoma keliose eilutėse.</w:t>
      </w:r>
    </w:p>
    <w:p>
      <w:pPr>
        <w:spacing w:line="240" w:lineRule="auto" w:before="240" w:after="0"/>
        <w:ind w:firstLine="0"/>
        <w:jc w:val="center"/>
      </w:pPr>
      <w:r>
        <w:drawing>
          <wp:inline xmlns:a="http://schemas.openxmlformats.org/drawingml/2006/main" xmlns:pic="http://schemas.openxmlformats.org/drawingml/2006/picture">
            <wp:extent cx="5580000" cy="2244977"/>
            <wp:docPr id="15" name="Picture 1"/>
            <wp:cNvGraphicFramePr>
              <a:graphicFrameLocks noChangeAspect="1"/>
            </wp:cNvGraphicFramePr>
            <a:graphic>
              <a:graphicData uri="http://schemas.openxmlformats.org/drawingml/2006/picture">
                <pic:pic>
                  <pic:nvPicPr>
                    <pic:cNvPr id="15" name="img1_studentai_unf.png"/>
                    <pic:cNvPicPr/>
                  </pic:nvPicPr>
                  <pic:blipFill>
                    <a:blip r:embed="rId23"/>
                    <a:stretch>
                      <a:fillRect/>
                    </a:stretch>
                  </pic:blipFill>
                  <pic:spPr>
                    <a:xfrm>
                      <a:off x="0" y="0"/>
                      <a:ext cx="5580000" cy="2244977"/>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15 pav. Studentų registracijos nenormalizuota lentelė</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Lentelėje matomos visos trys anomalijų rūšys. Atnaujinimo anomalija - jei dėstytojas Dr. Smith pakeičia telefono numerį, reikia atnaujinti tris atskirus įrašus, ir jei nors vienas praleidžiamas, duomenys tampa nesuderinamais. Įterpimo anomalija - naujo kurso be studentų į šią lentelę įrašyti neįmanoma, nes StudentID negali būti tuščias. Ištrynimo anomalija - jei ištriname paskutinę Charlie registraciją, prarandame ne tik pažymio informaciją, bet ir žinią, kad apskritai egzistuoja toks studentas.</w:t>
      </w:r>
    </w:p>
    <w:p>
      <w:pPr>
        <w:pStyle w:val="Heading3"/>
        <w:spacing w:line="360" w:lineRule="auto" w:before="480" w:after="240"/>
        <w:ind w:firstLine="0"/>
        <w:jc w:val="left"/>
      </w:pPr>
      <w:r>
        <w:rPr>
          <w:rFonts w:ascii="Times New Roman" w:hAnsi="Times New Roman" w:eastAsia="Times New Roman" w:cs="Times New Roman"/>
          <w:b/>
          <w:i w:val="0"/>
          <w:sz w:val="24"/>
        </w:rPr>
        <w:t>6.2.2. Pirmosios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 lentelė jau atitinka pirmosios normalinės formos reikalavimus - kiekvienoje ląstelėje yra atominė reikšmė, nėra pasikartojančių grupių ar masyvų. Tačiau dėl pasikartojančių duomenų lentelėje, šios formos nepakanka. Reikia tęsti normalizavimą iki 2NF.</w:t>
      </w:r>
    </w:p>
    <w:p>
      <w:pPr>
        <w:pStyle w:val="Heading3"/>
        <w:spacing w:line="360" w:lineRule="auto" w:before="480" w:after="240"/>
        <w:ind w:firstLine="0"/>
        <w:jc w:val="left"/>
      </w:pPr>
      <w:r>
        <w:rPr>
          <w:rFonts w:ascii="Times New Roman" w:hAnsi="Times New Roman" w:eastAsia="Times New Roman" w:cs="Times New Roman"/>
          <w:b/>
          <w:i w:val="0"/>
          <w:sz w:val="24"/>
        </w:rPr>
        <w:t>6.2.3. Antrosios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Pradinės lentelės sudėtinis pirminis raktas yra (StudentID, CourseID), nes tik šių dviejų laukų kombinacija unikaliai identifikuoja kiekvieną įrašą. 2NF reikalauja, kad nepriminio rakto atributai pilnai priklausytų nuo viso pirminio rakto. Analizuojant matome dalines priklausomybes: StudentName priklauso tik nuo StudentID, o CourseName ir Instructor priklauso tik nuo CourseID.</w:t>
      </w:r>
    </w:p>
    <w:p>
      <w:pPr>
        <w:spacing w:line="360" w:lineRule="auto" w:before="0" w:after="0"/>
        <w:ind w:firstLine="709"/>
        <w:jc w:val="both"/>
      </w:pPr>
      <w:r>
        <w:rPr>
          <w:rFonts w:ascii="Times New Roman" w:hAnsi="Times New Roman" w:eastAsia="Times New Roman" w:cs="Times New Roman"/>
          <w:b w:val="0"/>
          <w:i w:val="0"/>
          <w:sz w:val="24"/>
        </w:rPr>
        <w:t>Šios dalinės priklausomybės pašalinamos, lentelę išskaidant į tris: Students (StudentID, StudentName), Courses (CourseID, CourseName, Instructor, InstructorPhone) ir Enrollments (StudentID, CourseID, Grade). Po šio žingsnio lentelės atitinka 2NF, tačiau Courses lentelėje vis dar lieka tranzityvinė priklausomybė.</w:t>
      </w:r>
    </w:p>
    <w:p>
      <w:pPr>
        <w:pStyle w:val="Heading3"/>
        <w:spacing w:line="360" w:lineRule="auto" w:before="480" w:after="240"/>
        <w:ind w:firstLine="0"/>
        <w:jc w:val="left"/>
      </w:pPr>
      <w:r>
        <w:rPr>
          <w:rFonts w:ascii="Times New Roman" w:hAnsi="Times New Roman" w:eastAsia="Times New Roman" w:cs="Times New Roman"/>
          <w:b/>
          <w:i w:val="0"/>
          <w:sz w:val="24"/>
        </w:rPr>
        <w:t>6.2.4. Trečiosios normalinės formos taikymas</w:t>
      </w:r>
    </w:p>
    <w:p>
      <w:pPr>
        <w:spacing w:line="360" w:lineRule="auto" w:before="0" w:after="0"/>
        <w:ind w:firstLine="709"/>
        <w:jc w:val="both"/>
      </w:pPr>
      <w:r>
        <w:rPr>
          <w:rFonts w:ascii="Times New Roman" w:hAnsi="Times New Roman" w:eastAsia="Times New Roman" w:cs="Times New Roman"/>
          <w:b w:val="0"/>
          <w:i w:val="0"/>
          <w:sz w:val="24"/>
        </w:rPr>
        <w:t>Courses lentelėje InstructorPhone priklauso ne tiesiogiai nuo CourseID, o per Instructor. Tai yra klasikinis tranzityvinės priklausomybės pavyzdys: CourseID -&gt; Instructor -&gt; InstructorPhone. Norint pasiekti 3NF, dėstytojų informacija atskiriama į savarankišką lentelę.</w:t>
      </w:r>
    </w:p>
    <w:p>
      <w:pPr>
        <w:spacing w:line="360" w:lineRule="auto" w:before="0" w:after="0"/>
        <w:ind w:firstLine="709"/>
        <w:jc w:val="both"/>
      </w:pPr>
      <w:r>
        <w:rPr>
          <w:rFonts w:ascii="Times New Roman" w:hAnsi="Times New Roman" w:eastAsia="Times New Roman" w:cs="Times New Roman"/>
          <w:b w:val="0"/>
          <w:i w:val="0"/>
          <w:sz w:val="24"/>
        </w:rPr>
        <w:t>Galutinė struktūra po 3NF taikymo turi keturias lenteles: Students (StudentID, StudentName), Instructors (InstructorID, InstructorName, InstructorPhone), Courses (CourseID, CourseName, InstructorID FK) ir Enrollments (EnrollmentID, StudentID FK, CourseID FK, Grade). Visos atributų priklausomybės dabar yra tiesioginės nuo pirminio rakto.</w:t>
      </w:r>
    </w:p>
    <w:p>
      <w:pPr>
        <w:pStyle w:val="Heading3"/>
        <w:spacing w:line="360" w:lineRule="auto" w:before="480" w:after="240"/>
        <w:ind w:firstLine="0"/>
        <w:jc w:val="left"/>
      </w:pPr>
      <w:r>
        <w:rPr>
          <w:rFonts w:ascii="Times New Roman" w:hAnsi="Times New Roman" w:eastAsia="Times New Roman" w:cs="Times New Roman"/>
          <w:b/>
          <w:i w:val="0"/>
          <w:sz w:val="24"/>
        </w:rPr>
        <w:t>6.2.5. Galutinė struktūra ir realizacija</w:t>
      </w:r>
    </w:p>
    <w:p>
      <w:pPr>
        <w:spacing w:line="360" w:lineRule="auto" w:before="0" w:after="0"/>
        <w:ind w:firstLine="709"/>
        <w:jc w:val="both"/>
      </w:pPr>
      <w:r>
        <w:rPr>
          <w:rFonts w:ascii="Times New Roman" w:hAnsi="Times New Roman" w:eastAsia="Times New Roman" w:cs="Times New Roman"/>
          <w:b w:val="0"/>
          <w:i w:val="0"/>
          <w:sz w:val="24"/>
        </w:rPr>
        <w:t>Galutinė normalizuota struktūra pavaizduota 2 paveiksle (žr. 2 pav.). Schemoje matomi 1:N ryšiai tarp pagrindinių esybių ir siejančios Enrollments lentelės.</w:t>
      </w:r>
    </w:p>
    <w:p>
      <w:pPr>
        <w:spacing w:line="240" w:lineRule="auto" w:before="240" w:after="0"/>
        <w:ind w:firstLine="0"/>
        <w:jc w:val="center"/>
      </w:pPr>
      <w:r>
        <w:drawing>
          <wp:inline xmlns:a="http://schemas.openxmlformats.org/drawingml/2006/main" xmlns:pic="http://schemas.openxmlformats.org/drawingml/2006/picture">
            <wp:extent cx="5580000" cy="2869714"/>
            <wp:docPr id="16" name="Picture 2"/>
            <wp:cNvGraphicFramePr>
              <a:graphicFrameLocks noChangeAspect="1"/>
            </wp:cNvGraphicFramePr>
            <a:graphic>
              <a:graphicData uri="http://schemas.openxmlformats.org/drawingml/2006/picture">
                <pic:pic>
                  <pic:nvPicPr>
                    <pic:cNvPr id="16" name="img2_studentai_3nf.png"/>
                    <pic:cNvPicPr/>
                  </pic:nvPicPr>
                  <pic:blipFill>
                    <a:blip r:embed="rId24"/>
                    <a:stretch>
                      <a:fillRect/>
                    </a:stretch>
                  </pic:blipFill>
                  <pic:spPr>
                    <a:xfrm>
                      <a:off x="0" y="0"/>
                      <a:ext cx="5580000" cy="286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16 pav. Studentų registracija po normalizavimo (3NF)</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Realizacijai pasirinkta LibreOffice Base aplinka. Duomenų bazė išsaugota kaip studentai.odb failas. Į kiekvieną lentelę įvesta po penkis įrašus. Enrollments lentelės datasheet view pateikta 7 paveiksle (žr. 7 pav.).</w:t>
      </w:r>
    </w:p>
    <w:p>
      <w:pPr>
        <w:spacing w:line="240" w:lineRule="auto" w:before="240" w:after="0"/>
        <w:ind w:firstLine="0"/>
        <w:jc w:val="center"/>
      </w:pPr>
      <w:r>
        <w:drawing>
          <wp:inline xmlns:a="http://schemas.openxmlformats.org/drawingml/2006/main" xmlns:pic="http://schemas.openxmlformats.org/drawingml/2006/picture">
            <wp:extent cx="4320000" cy="2556735"/>
            <wp:docPr id="17" name="Picture 3"/>
            <wp:cNvGraphicFramePr>
              <a:graphicFrameLocks noChangeAspect="1"/>
            </wp:cNvGraphicFramePr>
            <a:graphic>
              <a:graphicData uri="http://schemas.openxmlformats.org/drawingml/2006/picture">
                <pic:pic>
                  <pic:nvPicPr>
                    <pic:cNvPr id="17" name="img7_data_studentai.png"/>
                    <pic:cNvPicPr/>
                  </pic:nvPicPr>
                  <pic:blipFill>
                    <a:blip r:embed="rId25"/>
                    <a:stretch>
                      <a:fillRect/>
                    </a:stretch>
                  </pic:blipFill>
                  <pic:spPr>
                    <a:xfrm>
                      <a:off x="0" y="0"/>
                      <a:ext cx="4320000" cy="255673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17 pav. Studentų registracijos DB - Enrollments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pradinė viena lentelė su septyniais stulpeliais buvo sėkmingai išskaidyta į keturias normalizuotas lenteles. Pasiekta 3NF - duomenų perteklius pašalintas, anomalijos eliminuotos, palaikomas referencinis vientisumas.</w:t>
      </w:r>
    </w:p>
    <w:p>
      <w:pPr>
        <w:pStyle w:val="Heading2"/>
        <w:pageBreakBefore/>
        <w:spacing w:line="360" w:lineRule="auto" w:before="0" w:after="240"/>
        <w:ind w:firstLine="0"/>
        <w:jc w:val="center"/>
      </w:pPr>
      <w:r>
        <w:rPr>
          <w:rFonts w:ascii="Times New Roman" w:hAnsi="Times New Roman" w:eastAsia="Times New Roman" w:cs="Times New Roman"/>
          <w:b/>
          <w:i w:val="0"/>
          <w:sz w:val="28"/>
        </w:rPr>
        <w:t>6.3. PARDAVIMŲ NORMALIZAVIMAS</w:t>
      </w:r>
    </w:p>
    <w:p>
      <w:pPr>
        <w:spacing w:line="360" w:lineRule="auto" w:before="0" w:after="0"/>
        <w:ind w:firstLine="709"/>
        <w:jc w:val="both"/>
      </w:pPr>
      <w:r>
        <w:rPr>
          <w:rFonts w:ascii="Times New Roman" w:hAnsi="Times New Roman" w:eastAsia="Times New Roman" w:cs="Times New Roman"/>
          <w:b w:val="0"/>
          <w:i w:val="0"/>
          <w:sz w:val="24"/>
        </w:rPr>
        <w:t>Šiame skyriuje analizuojama antroji nenormalizuota lentelė - pardavimų transakcijos. Atliekamas pilnas normalizavimas iki 3NF ir realizuojama pardavimu.odb duomenų bazė.</w:t>
      </w:r>
    </w:p>
    <w:p>
      <w:pPr>
        <w:pStyle w:val="Heading3"/>
        <w:spacing w:line="360" w:lineRule="auto" w:before="480" w:after="240"/>
        <w:ind w:firstLine="0"/>
        <w:jc w:val="left"/>
      </w:pPr>
      <w:r>
        <w:rPr>
          <w:rFonts w:ascii="Times New Roman" w:hAnsi="Times New Roman" w:eastAsia="Times New Roman" w:cs="Times New Roman"/>
          <w:b/>
          <w:i w:val="0"/>
          <w:sz w:val="24"/>
        </w:rPr>
        <w:t>6.3.1. Pradinės lentelės analizė</w:t>
      </w:r>
    </w:p>
    <w:p>
      <w:pPr>
        <w:spacing w:line="360" w:lineRule="auto" w:before="0" w:after="0"/>
        <w:ind w:firstLine="709"/>
        <w:jc w:val="both"/>
      </w:pPr>
      <w:r>
        <w:rPr>
          <w:rFonts w:ascii="Times New Roman" w:hAnsi="Times New Roman" w:eastAsia="Times New Roman" w:cs="Times New Roman"/>
          <w:b w:val="0"/>
          <w:i w:val="0"/>
          <w:sz w:val="24"/>
        </w:rPr>
        <w:t>Pradinė pardavimų lentelė turi devynis stulpelius - TransactionID, CustomerID, CustomerName, ProductID, ProductName, Salesperson, SalespersonPhone, Quantity ir Price. Pirminis raktas yra vieno stulpelio - TransactionID, kuris unikaliai identifikuoja kiekvieną transakciją. Lentelė pateikta 3 paveiksle (žr. 3 pav.).</w:t>
      </w:r>
    </w:p>
    <w:p>
      <w:pPr>
        <w:spacing w:line="240" w:lineRule="auto" w:before="240" w:after="0"/>
        <w:ind w:firstLine="0"/>
        <w:jc w:val="center"/>
      </w:pPr>
      <w:r>
        <w:drawing>
          <wp:inline xmlns:a="http://schemas.openxmlformats.org/drawingml/2006/main" xmlns:pic="http://schemas.openxmlformats.org/drawingml/2006/picture">
            <wp:extent cx="5580000" cy="2271388"/>
            <wp:docPr id="18" name="Picture 4"/>
            <wp:cNvGraphicFramePr>
              <a:graphicFrameLocks noChangeAspect="1"/>
            </wp:cNvGraphicFramePr>
            <a:graphic>
              <a:graphicData uri="http://schemas.openxmlformats.org/drawingml/2006/picture">
                <pic:pic>
                  <pic:nvPicPr>
                    <pic:cNvPr id="18" name="img3_pardavimai_unf.png"/>
                    <pic:cNvPicPr/>
                  </pic:nvPicPr>
                  <pic:blipFill>
                    <a:blip r:embed="rId26"/>
                    <a:stretch>
                      <a:fillRect/>
                    </a:stretch>
                  </pic:blipFill>
                  <pic:spPr>
                    <a:xfrm>
                      <a:off x="0" y="0"/>
                      <a:ext cx="5580000" cy="2271388"/>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18 pav. Pardavimų nenormalizuota lentelė</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Pagrindinės anomalijos yra panašios į pirmosios srities - klientų, produktų ir pardavėjų informacija dubliuojasi keliose eilutėse. Jei klientas John Doe atnaujina pavardę, reikia keisti visus jo pirkimo įrašus. Jei produkto Laptop kaina pasikeičia, reikia atnaujinti visas eilutes su šiuo produktu.</w:t>
      </w:r>
    </w:p>
    <w:p>
      <w:pPr>
        <w:pStyle w:val="Heading3"/>
        <w:spacing w:line="360" w:lineRule="auto" w:before="480" w:after="240"/>
        <w:ind w:firstLine="0"/>
        <w:jc w:val="left"/>
      </w:pPr>
      <w:r>
        <w:rPr>
          <w:rFonts w:ascii="Times New Roman" w:hAnsi="Times New Roman" w:eastAsia="Times New Roman" w:cs="Times New Roman"/>
          <w:b/>
          <w:i w:val="0"/>
          <w:sz w:val="24"/>
        </w:rPr>
        <w:t>6.3.2. Pirmosios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 lentelė atitinka 1NF - visos reikšmės atominės, nėra pasikartojančių grupių. Toliau tęsiamas normalizavimas.</w:t>
      </w:r>
    </w:p>
    <w:p>
      <w:pPr>
        <w:pStyle w:val="Heading3"/>
        <w:spacing w:line="360" w:lineRule="auto" w:before="480" w:after="240"/>
        <w:ind w:firstLine="0"/>
        <w:jc w:val="left"/>
      </w:pPr>
      <w:r>
        <w:rPr>
          <w:rFonts w:ascii="Times New Roman" w:hAnsi="Times New Roman" w:eastAsia="Times New Roman" w:cs="Times New Roman"/>
          <w:b/>
          <w:i w:val="0"/>
          <w:sz w:val="24"/>
        </w:rPr>
        <w:t>6.3.3. Antrosios normalinės formos taikymas</w:t>
      </w:r>
    </w:p>
    <w:p>
      <w:pPr>
        <w:spacing w:line="360" w:lineRule="auto" w:before="0" w:after="0"/>
        <w:ind w:firstLine="709"/>
        <w:jc w:val="both"/>
      </w:pPr>
      <w:r>
        <w:rPr>
          <w:rFonts w:ascii="Times New Roman" w:hAnsi="Times New Roman" w:eastAsia="Times New Roman" w:cs="Times New Roman"/>
          <w:b w:val="0"/>
          <w:i w:val="0"/>
          <w:sz w:val="24"/>
        </w:rPr>
        <w:t>Kadangi pirminis raktas TransactionID yra vienas stulpelis, dalinių priklausomybių sąvoka šiuo atveju neaktuali. Lentelė automatiškai atitinka 2NF. Tačiau yra reikšminių tranzityvinių priklausomybių, kurios bus pašalintos 3NF taikymo metu.</w:t>
      </w:r>
    </w:p>
    <w:p>
      <w:pPr>
        <w:pStyle w:val="Heading3"/>
        <w:spacing w:line="360" w:lineRule="auto" w:before="480" w:after="240"/>
        <w:ind w:firstLine="0"/>
        <w:jc w:val="left"/>
      </w:pPr>
      <w:r>
        <w:rPr>
          <w:rFonts w:ascii="Times New Roman" w:hAnsi="Times New Roman" w:eastAsia="Times New Roman" w:cs="Times New Roman"/>
          <w:b/>
          <w:i w:val="0"/>
          <w:sz w:val="24"/>
        </w:rPr>
        <w:t>6.3.4. Trečiosios normalinės formos taikymas</w:t>
      </w:r>
    </w:p>
    <w:p>
      <w:pPr>
        <w:spacing w:line="360" w:lineRule="auto" w:before="0" w:after="0"/>
        <w:ind w:firstLine="709"/>
        <w:jc w:val="both"/>
      </w:pPr>
      <w:r>
        <w:rPr>
          <w:rFonts w:ascii="Times New Roman" w:hAnsi="Times New Roman" w:eastAsia="Times New Roman" w:cs="Times New Roman"/>
          <w:b w:val="0"/>
          <w:i w:val="0"/>
          <w:sz w:val="24"/>
        </w:rPr>
        <w:t>Pradinėje lentelėje matomos trys tranzityvinės priklausomybės. Pirma, CustomerName priklauso nuo CustomerID, kuris savo ruožtu yra nepriminio rakto atributas (TransactionID -&gt; CustomerID -&gt; CustomerName). Antra, ProductName ir Price priklauso nuo ProductID. Trečia, SalespersonPhone priklauso nuo Salesperson.</w:t>
      </w:r>
    </w:p>
    <w:p>
      <w:pPr>
        <w:spacing w:line="360" w:lineRule="auto" w:before="0" w:after="0"/>
        <w:ind w:firstLine="709"/>
        <w:jc w:val="both"/>
      </w:pPr>
      <w:r>
        <w:rPr>
          <w:rFonts w:ascii="Times New Roman" w:hAnsi="Times New Roman" w:eastAsia="Times New Roman" w:cs="Times New Roman"/>
          <w:b w:val="0"/>
          <w:i w:val="0"/>
          <w:sz w:val="24"/>
        </w:rPr>
        <w:t>Šios priklausomybės pašalinamos, sukuriant atskiras lenteles: Customers, Products, Salespeople ir centrinę Sales lentelę su trimis išoriniais raktais. Pardavėjams sukuriamas atskiras SalespersonID, kad būtų išvengta klaidų dėl bendrų vardų.</w:t>
      </w:r>
    </w:p>
    <w:p>
      <w:pPr>
        <w:pStyle w:val="Heading3"/>
        <w:spacing w:line="360" w:lineRule="auto" w:before="480" w:after="240"/>
        <w:ind w:firstLine="0"/>
        <w:jc w:val="left"/>
      </w:pPr>
      <w:r>
        <w:rPr>
          <w:rFonts w:ascii="Times New Roman" w:hAnsi="Times New Roman" w:eastAsia="Times New Roman" w:cs="Times New Roman"/>
          <w:b/>
          <w:i w:val="0"/>
          <w:sz w:val="24"/>
        </w:rPr>
        <w:t>6.3.5. Galutinė struktūra ir realizacija</w:t>
      </w:r>
    </w:p>
    <w:p>
      <w:pPr>
        <w:spacing w:line="360" w:lineRule="auto" w:before="0" w:after="0"/>
        <w:ind w:firstLine="709"/>
        <w:jc w:val="both"/>
      </w:pPr>
      <w:r>
        <w:rPr>
          <w:rFonts w:ascii="Times New Roman" w:hAnsi="Times New Roman" w:eastAsia="Times New Roman" w:cs="Times New Roman"/>
          <w:b w:val="0"/>
          <w:i w:val="0"/>
          <w:sz w:val="24"/>
        </w:rPr>
        <w:t>Galutinė pardavimų DB struktūra pavaizduota 4 paveiksle (žr. 4 pav.). Centrinė Sales lentelė turi tris išorinius raktus, susiejančius ją su Customers, Products ir Salespeople lentelėmis.</w:t>
      </w:r>
    </w:p>
    <w:p>
      <w:pPr>
        <w:spacing w:line="240" w:lineRule="auto" w:before="240" w:after="0"/>
        <w:ind w:firstLine="0"/>
        <w:jc w:val="center"/>
      </w:pPr>
      <w:r>
        <w:drawing>
          <wp:inline xmlns:a="http://schemas.openxmlformats.org/drawingml/2006/main" xmlns:pic="http://schemas.openxmlformats.org/drawingml/2006/picture">
            <wp:extent cx="5580000" cy="2869714"/>
            <wp:docPr id="19" name="Picture 5"/>
            <wp:cNvGraphicFramePr>
              <a:graphicFrameLocks noChangeAspect="1"/>
            </wp:cNvGraphicFramePr>
            <a:graphic>
              <a:graphicData uri="http://schemas.openxmlformats.org/drawingml/2006/picture">
                <pic:pic>
                  <pic:nvPicPr>
                    <pic:cNvPr id="19" name="img4_pardavimai_3nf.png"/>
                    <pic:cNvPicPr/>
                  </pic:nvPicPr>
                  <pic:blipFill>
                    <a:blip r:embed="rId27"/>
                    <a:stretch>
                      <a:fillRect/>
                    </a:stretch>
                  </pic:blipFill>
                  <pic:spPr>
                    <a:xfrm>
                      <a:off x="0" y="0"/>
                      <a:ext cx="5580000" cy="286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19 pav. Pardavimai po normalizavimo (3NF)</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Realizacija atlikta LibreOffice Base aplinkoje (pardavimai.odb). Sales lentelės datasheet view pateikta 8 paveiksle (žr. 8 pav.).</w:t>
      </w:r>
    </w:p>
    <w:p>
      <w:pPr>
        <w:spacing w:line="240" w:lineRule="auto" w:before="240" w:after="0"/>
        <w:ind w:firstLine="0"/>
        <w:jc w:val="center"/>
      </w:pPr>
      <w:r>
        <w:drawing>
          <wp:inline xmlns:a="http://schemas.openxmlformats.org/drawingml/2006/main" xmlns:pic="http://schemas.openxmlformats.org/drawingml/2006/picture">
            <wp:extent cx="4320000" cy="2053771"/>
            <wp:docPr id="20" name="Picture 6"/>
            <wp:cNvGraphicFramePr>
              <a:graphicFrameLocks noChangeAspect="1"/>
            </wp:cNvGraphicFramePr>
            <a:graphic>
              <a:graphicData uri="http://schemas.openxmlformats.org/drawingml/2006/picture">
                <pic:pic>
                  <pic:nvPicPr>
                    <pic:cNvPr id="20" name="img8_data_pardavimai.png"/>
                    <pic:cNvPicPr/>
                  </pic:nvPicPr>
                  <pic:blipFill>
                    <a:blip r:embed="rId28"/>
                    <a:stretch>
                      <a:fillRect/>
                    </a:stretch>
                  </pic:blipFill>
                  <pic:spPr>
                    <a:xfrm>
                      <a:off x="0" y="0"/>
                      <a:ext cx="4320000" cy="2053771"/>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20 pav. Pardavimu DB - Sales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trečiąjį skyrių galima teigti, kad pardavimų lentelė normalizuojant buvo padalinta į keturias logiškai susijusias lenteles, eliminuojant tranzityvines priklausomybes ir užtikrinant duomenų vientisumą.</w:t>
      </w:r>
    </w:p>
    <w:p>
      <w:pPr>
        <w:pStyle w:val="Heading2"/>
        <w:pageBreakBefore/>
        <w:spacing w:line="360" w:lineRule="auto" w:before="0" w:after="240"/>
        <w:ind w:firstLine="0"/>
        <w:jc w:val="center"/>
      </w:pPr>
      <w:r>
        <w:rPr>
          <w:rFonts w:ascii="Times New Roman" w:hAnsi="Times New Roman" w:eastAsia="Times New Roman" w:cs="Times New Roman"/>
          <w:b/>
          <w:i w:val="0"/>
          <w:sz w:val="28"/>
        </w:rPr>
        <w:t>6.4. PRODUKTŲ SANDĖLIAVIMO NORMALIZAVIMAS</w:t>
      </w:r>
    </w:p>
    <w:p>
      <w:pPr>
        <w:spacing w:line="360" w:lineRule="auto" w:before="0" w:after="0"/>
        <w:ind w:firstLine="709"/>
        <w:jc w:val="both"/>
      </w:pPr>
      <w:r>
        <w:rPr>
          <w:rFonts w:ascii="Times New Roman" w:hAnsi="Times New Roman" w:eastAsia="Times New Roman" w:cs="Times New Roman"/>
          <w:b w:val="0"/>
          <w:i w:val="0"/>
          <w:sz w:val="24"/>
        </w:rPr>
        <w:t>Šiame skyriuje analizuojama trečioji nenormalizuota lentelė - produktų sandėliavimas ir tiekėjų valdymas. Atliekamas pilnas normalizavimas iki 3NF ir realizuojama sandeliai.odb DB.</w:t>
      </w:r>
    </w:p>
    <w:p>
      <w:pPr>
        <w:pStyle w:val="Heading3"/>
        <w:spacing w:line="360" w:lineRule="auto" w:before="480" w:after="240"/>
        <w:ind w:firstLine="0"/>
        <w:jc w:val="left"/>
      </w:pPr>
      <w:r>
        <w:rPr>
          <w:rFonts w:ascii="Times New Roman" w:hAnsi="Times New Roman" w:eastAsia="Times New Roman" w:cs="Times New Roman"/>
          <w:b/>
          <w:i w:val="0"/>
          <w:sz w:val="24"/>
        </w:rPr>
        <w:t>6.4.1. Pradinės lentelės analizė</w:t>
      </w:r>
    </w:p>
    <w:p>
      <w:pPr>
        <w:spacing w:line="360" w:lineRule="auto" w:before="0" w:after="0"/>
        <w:ind w:firstLine="709"/>
        <w:jc w:val="both"/>
      </w:pPr>
      <w:r>
        <w:rPr>
          <w:rFonts w:ascii="Times New Roman" w:hAnsi="Times New Roman" w:eastAsia="Times New Roman" w:cs="Times New Roman"/>
          <w:b w:val="0"/>
          <w:i w:val="0"/>
          <w:sz w:val="24"/>
        </w:rPr>
        <w:t>Pradinė lentelė turi devynis stulpelius - WarehouseID, WarehouseLocation, ProductID, ProductName, SupplierID, SupplierName, SupplierPhone, Quantity ir DeliveryDate. Lentelė fiksuoja konkrečių pristatymų informaciją - kuris tiekėjas pristato kurį produktą į kurį sandėlį konkrečią datą. Lentelė pateikta 5 paveiksle (žr. 5 pav.).</w:t>
      </w:r>
    </w:p>
    <w:p>
      <w:pPr>
        <w:spacing w:line="240" w:lineRule="auto" w:before="240" w:after="0"/>
        <w:ind w:firstLine="0"/>
        <w:jc w:val="center"/>
      </w:pPr>
      <w:r>
        <w:drawing>
          <wp:inline xmlns:a="http://schemas.openxmlformats.org/drawingml/2006/main" xmlns:pic="http://schemas.openxmlformats.org/drawingml/2006/picture">
            <wp:extent cx="5580000" cy="2193955"/>
            <wp:docPr id="21" name="Picture 7"/>
            <wp:cNvGraphicFramePr>
              <a:graphicFrameLocks noChangeAspect="1"/>
            </wp:cNvGraphicFramePr>
            <a:graphic>
              <a:graphicData uri="http://schemas.openxmlformats.org/drawingml/2006/picture">
                <pic:pic>
                  <pic:nvPicPr>
                    <pic:cNvPr id="21" name="img5_sandeliai_unf.png"/>
                    <pic:cNvPicPr/>
                  </pic:nvPicPr>
                  <pic:blipFill>
                    <a:blip r:embed="rId29"/>
                    <a:stretch>
                      <a:fillRect/>
                    </a:stretch>
                  </pic:blipFill>
                  <pic:spPr>
                    <a:xfrm>
                      <a:off x="0" y="0"/>
                      <a:ext cx="5580000" cy="2193955"/>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21 pav. Sandėlių ir tiekėjų nenormalizuota lentelė</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Anomalijos identifikuojamos panašiai kaip ankstesnėse srityse - sandėlių, produktų ir tiekėjų informacija dubliuojasi. Sandėlio vieta New York saugoma šalia kiekvieno pristatymo įrašo, kuris susijęs su WarehouseID 1.</w:t>
      </w:r>
    </w:p>
    <w:p>
      <w:pPr>
        <w:pStyle w:val="Heading3"/>
        <w:spacing w:line="360" w:lineRule="auto" w:before="480" w:after="240"/>
        <w:ind w:firstLine="0"/>
        <w:jc w:val="left"/>
      </w:pPr>
      <w:r>
        <w:rPr>
          <w:rFonts w:ascii="Times New Roman" w:hAnsi="Times New Roman" w:eastAsia="Times New Roman" w:cs="Times New Roman"/>
          <w:b/>
          <w:i w:val="0"/>
          <w:sz w:val="24"/>
        </w:rPr>
        <w:t>6.4.2. Pirmosios normalinės formos taikymas</w:t>
      </w:r>
    </w:p>
    <w:p>
      <w:pPr>
        <w:spacing w:line="360" w:lineRule="auto" w:before="0" w:after="0"/>
        <w:ind w:firstLine="709"/>
        <w:jc w:val="both"/>
      </w:pPr>
      <w:r>
        <w:rPr>
          <w:rFonts w:ascii="Times New Roman" w:hAnsi="Times New Roman" w:eastAsia="Times New Roman" w:cs="Times New Roman"/>
          <w:b w:val="0"/>
          <w:i w:val="0"/>
          <w:sz w:val="24"/>
        </w:rPr>
        <w:t>Lentelė atitinka 1NF - visos reikšmės atominės. Tęsiamas tolesnis normalizavimas.</w:t>
      </w:r>
    </w:p>
    <w:p>
      <w:pPr>
        <w:pStyle w:val="Heading3"/>
        <w:spacing w:line="360" w:lineRule="auto" w:before="480" w:after="240"/>
        <w:ind w:firstLine="0"/>
        <w:jc w:val="left"/>
      </w:pPr>
      <w:r>
        <w:rPr>
          <w:rFonts w:ascii="Times New Roman" w:hAnsi="Times New Roman" w:eastAsia="Times New Roman" w:cs="Times New Roman"/>
          <w:b/>
          <w:i w:val="0"/>
          <w:sz w:val="24"/>
        </w:rPr>
        <w:t>6.4.3. Antrosios normalinės formos taikymas</w:t>
      </w:r>
    </w:p>
    <w:p>
      <w:pPr>
        <w:spacing w:line="360" w:lineRule="auto" w:before="0" w:after="0"/>
        <w:ind w:firstLine="709"/>
        <w:jc w:val="both"/>
      </w:pPr>
      <w:r>
        <w:rPr>
          <w:rFonts w:ascii="Times New Roman" w:hAnsi="Times New Roman" w:eastAsia="Times New Roman" w:cs="Times New Roman"/>
          <w:b w:val="0"/>
          <w:i w:val="0"/>
          <w:sz w:val="24"/>
        </w:rPr>
        <w:t>Kadangi pradinė lentelė neturi natūralaus sudėtinio pirminio rakto (kombinacija WarehouseID + ProductID + DeliveryDate praktiškai būtų sudėtinė, bet dažnai vietoj jos naudojamas atskiras sintetinis raktas), pateikiamoje analizėje galima naudoti tiek sudėtinį, tiek pridėtinį raktą. Atlikus dekompoziciją 2NF reikalavimams, atskiriamos sandėlių ir produktų lentelės.</w:t>
      </w:r>
    </w:p>
    <w:p>
      <w:pPr>
        <w:pStyle w:val="Heading3"/>
        <w:spacing w:line="360" w:lineRule="auto" w:before="480" w:after="240"/>
        <w:ind w:firstLine="0"/>
        <w:jc w:val="left"/>
      </w:pPr>
      <w:r>
        <w:rPr>
          <w:rFonts w:ascii="Times New Roman" w:hAnsi="Times New Roman" w:eastAsia="Times New Roman" w:cs="Times New Roman"/>
          <w:b/>
          <w:i w:val="0"/>
          <w:sz w:val="24"/>
        </w:rPr>
        <w:t>6.4.4. Trečiosios normalinės formos taikymas</w:t>
      </w:r>
    </w:p>
    <w:p>
      <w:pPr>
        <w:spacing w:line="360" w:lineRule="auto" w:before="0" w:after="0"/>
        <w:ind w:firstLine="709"/>
        <w:jc w:val="both"/>
      </w:pPr>
      <w:r>
        <w:rPr>
          <w:rFonts w:ascii="Times New Roman" w:hAnsi="Times New Roman" w:eastAsia="Times New Roman" w:cs="Times New Roman"/>
          <w:b w:val="0"/>
          <w:i w:val="0"/>
          <w:sz w:val="24"/>
        </w:rPr>
        <w:t>Tranzityvinės priklausomybės: WarehouseLocation priklauso nuo WarehouseID; ProductName priklauso nuo ProductID; SupplierName ir SupplierPhone priklauso nuo SupplierID. Visos jos pašalinamos kuriant atskiras lenteles - Warehouses, Products, Suppliers - ir centrinę Deliveries lentelę su trimis išoriniais raktais.</w:t>
      </w:r>
    </w:p>
    <w:p>
      <w:pPr>
        <w:pStyle w:val="Heading3"/>
        <w:spacing w:line="360" w:lineRule="auto" w:before="480" w:after="240"/>
        <w:ind w:firstLine="0"/>
        <w:jc w:val="left"/>
      </w:pPr>
      <w:r>
        <w:rPr>
          <w:rFonts w:ascii="Times New Roman" w:hAnsi="Times New Roman" w:eastAsia="Times New Roman" w:cs="Times New Roman"/>
          <w:b/>
          <w:i w:val="0"/>
          <w:sz w:val="24"/>
        </w:rPr>
        <w:t>6.4.5. Galutinė struktūra ir realizacija</w:t>
      </w:r>
    </w:p>
    <w:p>
      <w:pPr>
        <w:spacing w:line="360" w:lineRule="auto" w:before="0" w:after="0"/>
        <w:ind w:firstLine="709"/>
        <w:jc w:val="both"/>
      </w:pPr>
      <w:r>
        <w:rPr>
          <w:rFonts w:ascii="Times New Roman" w:hAnsi="Times New Roman" w:eastAsia="Times New Roman" w:cs="Times New Roman"/>
          <w:b w:val="0"/>
          <w:i w:val="0"/>
          <w:sz w:val="24"/>
        </w:rPr>
        <w:t>Galutinė normalizuota struktūra pateikta 6 paveiksle (žr. 6 pav.). Deliveries lentelė saugo tik faktinius pristatymo duomenis (kiekis ir data), o visa kita informacija nukreipiama per išorinius raktus.</w:t>
      </w:r>
    </w:p>
    <w:p>
      <w:pPr>
        <w:spacing w:line="240" w:lineRule="auto" w:before="240" w:after="0"/>
        <w:ind w:firstLine="0"/>
        <w:jc w:val="center"/>
      </w:pPr>
      <w:r>
        <w:drawing>
          <wp:inline xmlns:a="http://schemas.openxmlformats.org/drawingml/2006/main" xmlns:pic="http://schemas.openxmlformats.org/drawingml/2006/picture">
            <wp:extent cx="5580000" cy="2869714"/>
            <wp:docPr id="22" name="Picture 8"/>
            <wp:cNvGraphicFramePr>
              <a:graphicFrameLocks noChangeAspect="1"/>
            </wp:cNvGraphicFramePr>
            <a:graphic>
              <a:graphicData uri="http://schemas.openxmlformats.org/drawingml/2006/picture">
                <pic:pic>
                  <pic:nvPicPr>
                    <pic:cNvPr id="22" name="img6_sandeliai_3nf.png"/>
                    <pic:cNvPicPr/>
                  </pic:nvPicPr>
                  <pic:blipFill>
                    <a:blip r:embed="rId30"/>
                    <a:stretch>
                      <a:fillRect/>
                    </a:stretch>
                  </pic:blipFill>
                  <pic:spPr>
                    <a:xfrm>
                      <a:off x="0" y="0"/>
                      <a:ext cx="5580000" cy="286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22 pav. Sandėliai ir tiekėjai po normalizavimo (3NF)</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Realizacija atlikta LibreOffice Base aplinkoje (sandeliai.odb). Deliveries lentelės datasheet view pateikta 9 paveiksle (žr. 9 pav.).</w:t>
      </w:r>
    </w:p>
    <w:p>
      <w:pPr>
        <w:spacing w:line="240" w:lineRule="auto" w:before="240" w:after="0"/>
        <w:ind w:firstLine="0"/>
        <w:jc w:val="center"/>
      </w:pPr>
      <w:r>
        <w:drawing>
          <wp:inline xmlns:a="http://schemas.openxmlformats.org/drawingml/2006/main" xmlns:pic="http://schemas.openxmlformats.org/drawingml/2006/picture">
            <wp:extent cx="4320000" cy="1789714"/>
            <wp:docPr id="23" name="Picture 9"/>
            <wp:cNvGraphicFramePr>
              <a:graphicFrameLocks noChangeAspect="1"/>
            </wp:cNvGraphicFramePr>
            <a:graphic>
              <a:graphicData uri="http://schemas.openxmlformats.org/drawingml/2006/picture">
                <pic:pic>
                  <pic:nvPicPr>
                    <pic:cNvPr id="23" name="img9_data_sandeliai.png"/>
                    <pic:cNvPicPr/>
                  </pic:nvPicPr>
                  <pic:blipFill>
                    <a:blip r:embed="rId31"/>
                    <a:stretch>
                      <a:fillRect/>
                    </a:stretch>
                  </pic:blipFill>
                  <pic:spPr>
                    <a:xfrm>
                      <a:off x="0" y="0"/>
                      <a:ext cx="4320000" cy="1789714"/>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23 pav. Sandėlių DB - Deliveries lentelė su 5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ketvirtąjį skyrių galima teigti, kad sandėlių ir tiekėjų valdymo lentelė buvo sėkmingai normalizuota iki 3NF, atskiriant sandėlių, produktų ir tiekėjų informaciją į savarankiškas lenteles.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Aprašomojo teksto, principų paaiškinimų, pavyzdinių duomenų pateikimas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Kas atlikta savarankiškai (autoriaus)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Lentelių analizė, normalizavimas, raktai, duomenų įvedimas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bl>
    <w:p>
      <w:pPr>
        <w:pStyle w:val="Heading1"/>
      </w:pPr>
      <w:r>
        <w:t>7. PU7 - MS ACCESS DUOMENŲ BAZIŲ ANALIZĖ IR KŪRIMAS</w:t>
      </w:r>
    </w:p>
    <w:p>
      <w:pPr>
        <w:pStyle w:val="Heading2"/>
        <w:pageBreakBefore/>
        <w:spacing w:line="360" w:lineRule="auto" w:before="0" w:after="240"/>
        <w:ind w:firstLine="0"/>
        <w:jc w:val="center"/>
      </w:pPr>
      <w:r>
        <w:rPr>
          <w:rFonts w:ascii="Times New Roman" w:hAnsi="Times New Roman" w:eastAsia="Times New Roman" w:cs="Times New Roman"/>
          <w:b/>
          <w:i w:val="0"/>
          <w:sz w:val="28"/>
        </w:rPr>
        <w:t>7.1. DB1 - LENTELIŲ ANALIZĖ</w:t>
      </w:r>
    </w:p>
    <w:p>
      <w:pPr>
        <w:spacing w:line="360" w:lineRule="auto" w:before="0" w:after="0"/>
        <w:ind w:firstLine="709"/>
        <w:jc w:val="both"/>
      </w:pPr>
      <w:r>
        <w:rPr>
          <w:rFonts w:ascii="Times New Roman" w:hAnsi="Times New Roman" w:eastAsia="Times New Roman" w:cs="Times New Roman"/>
          <w:b w:val="0"/>
          <w:i w:val="0"/>
          <w:sz w:val="24"/>
        </w:rPr>
        <w:t>DB1.accdb (lygiavertis DB1.odb) yra bazinis duomenų bazės failas, kuriame yra trys tarpusavyje susijusios lentelės. Šiame skyriuje aprašoma jų struktūra, laukų duomenų tipai, pirminiai ir išoriniai raktai, taip pat išbandytos pagrindinės duomenų operacijos.</w:t>
      </w:r>
    </w:p>
    <w:p>
      <w:pPr>
        <w:pStyle w:val="Heading3"/>
        <w:spacing w:line="360" w:lineRule="auto" w:before="480" w:after="240"/>
        <w:ind w:firstLine="0"/>
        <w:jc w:val="left"/>
      </w:pPr>
      <w:r>
        <w:rPr>
          <w:rFonts w:ascii="Times New Roman" w:hAnsi="Times New Roman" w:eastAsia="Times New Roman" w:cs="Times New Roman"/>
          <w:b/>
          <w:i w:val="0"/>
          <w:sz w:val="24"/>
        </w:rPr>
        <w:t>7.1.1. Lentelių struktūra ir laukai</w:t>
      </w:r>
    </w:p>
    <w:p>
      <w:pPr>
        <w:spacing w:line="360" w:lineRule="auto" w:before="0" w:after="0"/>
        <w:ind w:firstLine="709"/>
        <w:jc w:val="both"/>
      </w:pPr>
      <w:r>
        <w:rPr>
          <w:rFonts w:ascii="Times New Roman" w:hAnsi="Times New Roman" w:eastAsia="Times New Roman" w:cs="Times New Roman"/>
          <w:b w:val="0"/>
          <w:i w:val="0"/>
          <w:sz w:val="24"/>
        </w:rPr>
        <w:t>Duomenų bazę sudaro trys lentelės: tblDepartments (skyrių sąrašas, 18 įrašų), tblSuppliers (tiekėjų informacija, 18 įrašų) ir tblInventory (prekių inventorius, 51 įrašas). Bendra struktūra pavaizduota 1 paveiksle (žr. 1 pav.).</w:t>
      </w:r>
    </w:p>
    <w:p>
      <w:pPr>
        <w:spacing w:line="240" w:lineRule="auto" w:before="240" w:after="0"/>
        <w:ind w:firstLine="0"/>
        <w:jc w:val="center"/>
      </w:pPr>
      <w:r>
        <w:drawing>
          <wp:inline xmlns:a="http://schemas.openxmlformats.org/drawingml/2006/main" xmlns:pic="http://schemas.openxmlformats.org/drawingml/2006/picture">
            <wp:extent cx="5580000" cy="2790000"/>
            <wp:docPr id="24" name="Picture 1"/>
            <wp:cNvGraphicFramePr>
              <a:graphicFrameLocks noChangeAspect="1"/>
            </wp:cNvGraphicFramePr>
            <a:graphic>
              <a:graphicData uri="http://schemas.openxmlformats.org/drawingml/2006/picture">
                <pic:pic>
                  <pic:nvPicPr>
                    <pic:cNvPr id="24" name="img1_er_diagrama.png"/>
                    <pic:cNvPicPr/>
                  </pic:nvPicPr>
                  <pic:blipFill>
                    <a:blip r:embed="rId32"/>
                    <a:stretch>
                      <a:fillRect/>
                    </a:stretch>
                  </pic:blipFill>
                  <pic:spPr>
                    <a:xfrm>
                      <a:off x="0" y="0"/>
                      <a:ext cx="5580000" cy="279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24 pav. Inventoriaus DB ER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Lentelės tblDepartments turinys pateiktas 2 paveiksle (žr. 2 pav.). Joje saugomi 18 skyrių pavadinimų, pradedant nuo Appliances ir baigiant Windows and Doors. Šis sąrašas naudojamas kaip prekių klasifikavimo kategorija, į kurią nukreipia tblInventory.Dept laukas.</w:t>
      </w:r>
    </w:p>
    <w:p>
      <w:pPr>
        <w:spacing w:line="240" w:lineRule="auto" w:before="240" w:after="0"/>
        <w:ind w:firstLine="0"/>
        <w:jc w:val="center"/>
      </w:pPr>
      <w:r>
        <w:drawing>
          <wp:inline xmlns:a="http://schemas.openxmlformats.org/drawingml/2006/main" xmlns:pic="http://schemas.openxmlformats.org/drawingml/2006/picture">
            <wp:extent cx="3600000" cy="5520000"/>
            <wp:docPr id="25" name="Picture 2"/>
            <wp:cNvGraphicFramePr>
              <a:graphicFrameLocks noChangeAspect="1"/>
            </wp:cNvGraphicFramePr>
            <a:graphic>
              <a:graphicData uri="http://schemas.openxmlformats.org/drawingml/2006/picture">
                <pic:pic>
                  <pic:nvPicPr>
                    <pic:cNvPr id="25" name="img2_data_tblDepartments.png"/>
                    <pic:cNvPicPr/>
                  </pic:nvPicPr>
                  <pic:blipFill>
                    <a:blip r:embed="rId33"/>
                    <a:stretch>
                      <a:fillRect/>
                    </a:stretch>
                  </pic:blipFill>
                  <pic:spPr>
                    <a:xfrm>
                      <a:off x="0" y="0"/>
                      <a:ext cx="3600000" cy="552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25 pav. tblDepartments turinys (18 skyrių)</w:t>
      </w:r>
    </w:p>
    <w:p>
      <w:pPr>
        <w:spacing w:line="240" w:lineRule="auto" w:before="0" w:after="240"/>
        <w:ind w:firstLine="0"/>
        <w:jc w:val="center"/>
      </w:pPr>
      <w:r>
        <w:rPr>
          <w:rFonts w:ascii="Times New Roman" w:hAnsi="Times New Roman" w:eastAsia="Times New Roman" w:cs="Times New Roman"/>
          <w:b w:val="0"/>
          <w:i/>
          <w:sz w:val="18"/>
        </w:rPr>
        <w:t>Šaltinis: sudaryta autoriaus iš DB1.odb.</w:t>
      </w:r>
    </w:p>
    <w:p>
      <w:pPr>
        <w:spacing w:line="360" w:lineRule="auto" w:before="0" w:after="0"/>
        <w:ind w:firstLine="709"/>
        <w:jc w:val="both"/>
      </w:pPr>
      <w:r>
        <w:rPr>
          <w:rFonts w:ascii="Times New Roman" w:hAnsi="Times New Roman" w:eastAsia="Times New Roman" w:cs="Times New Roman"/>
          <w:b w:val="0"/>
          <w:i w:val="0"/>
          <w:sz w:val="24"/>
        </w:rPr>
        <w:t>Lentelėje tblSuppliers saugoma tiekėjų informacija - vardai, pavardės, kontaktiniai duomenys ir adresai. Lentelės dalis pateikta 3 paveiksle (žr. 3 pav.). Iš viso DB yra 18 tiekėjų, daugiausia iš JAV, taip pat iš Kanados, Kinijos ir kitų šalių.</w:t>
      </w:r>
    </w:p>
    <w:p>
      <w:pPr>
        <w:spacing w:line="240" w:lineRule="auto" w:before="240" w:after="0"/>
        <w:ind w:firstLine="0"/>
        <w:jc w:val="center"/>
      </w:pPr>
      <w:r>
        <w:drawing>
          <wp:inline xmlns:a="http://schemas.openxmlformats.org/drawingml/2006/main" xmlns:pic="http://schemas.openxmlformats.org/drawingml/2006/picture">
            <wp:extent cx="5580000" cy="3906000"/>
            <wp:docPr id="26" name="Picture 3"/>
            <wp:cNvGraphicFramePr>
              <a:graphicFrameLocks noChangeAspect="1"/>
            </wp:cNvGraphicFramePr>
            <a:graphic>
              <a:graphicData uri="http://schemas.openxmlformats.org/drawingml/2006/picture">
                <pic:pic>
                  <pic:nvPicPr>
                    <pic:cNvPr id="26" name="img3_data_tblSuppliers.png"/>
                    <pic:cNvPicPr/>
                  </pic:nvPicPr>
                  <pic:blipFill>
                    <a:blip r:embed="rId34"/>
                    <a:stretch>
                      <a:fillRect/>
                    </a:stretch>
                  </pic:blipFill>
                  <pic:spPr>
                    <a:xfrm>
                      <a:off x="0" y="0"/>
                      <a:ext cx="5580000" cy="3906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26 pav. tblSuppliers turinys (18 tiekėjų)</w:t>
      </w:r>
    </w:p>
    <w:p>
      <w:pPr>
        <w:spacing w:line="240" w:lineRule="auto" w:before="0" w:after="240"/>
        <w:ind w:firstLine="0"/>
        <w:jc w:val="center"/>
      </w:pPr>
      <w:r>
        <w:rPr>
          <w:rFonts w:ascii="Times New Roman" w:hAnsi="Times New Roman" w:eastAsia="Times New Roman" w:cs="Times New Roman"/>
          <w:b w:val="0"/>
          <w:i/>
          <w:sz w:val="18"/>
        </w:rPr>
        <w:t>Šaltinis: sudaryta autoriaus iš DB1.odb.</w:t>
      </w:r>
    </w:p>
    <w:p>
      <w:pPr>
        <w:spacing w:line="360" w:lineRule="auto" w:before="0" w:after="0"/>
        <w:ind w:firstLine="709"/>
        <w:jc w:val="both"/>
      </w:pPr>
      <w:r>
        <w:rPr>
          <w:rFonts w:ascii="Times New Roman" w:hAnsi="Times New Roman" w:eastAsia="Times New Roman" w:cs="Times New Roman"/>
          <w:b w:val="0"/>
          <w:i w:val="0"/>
          <w:sz w:val="24"/>
        </w:rPr>
        <w:t>Pagrindinė duomenų bazės lentelė yra tblInventory - joje saugomi prekių inventoriaus įrašai (žr. 4 pav.). Lentelėje yra 13 stulpelių, apimančių prekės kodą, skyrių, tiekėją, aprašymą, sandėliavimo vietą, kilmę, kainą ir užsakymo informaciją. Iš viso lentelėje 51 įrašas.</w:t>
      </w:r>
    </w:p>
    <w:p>
      <w:pPr>
        <w:spacing w:line="240" w:lineRule="auto" w:before="240" w:after="0"/>
        <w:ind w:firstLine="0"/>
        <w:jc w:val="center"/>
      </w:pPr>
      <w:r>
        <w:drawing>
          <wp:inline xmlns:a="http://schemas.openxmlformats.org/drawingml/2006/main" xmlns:pic="http://schemas.openxmlformats.org/drawingml/2006/picture">
            <wp:extent cx="5580000" cy="3511011"/>
            <wp:docPr id="27" name="Picture 4"/>
            <wp:cNvGraphicFramePr>
              <a:graphicFrameLocks noChangeAspect="1"/>
            </wp:cNvGraphicFramePr>
            <a:graphic>
              <a:graphicData uri="http://schemas.openxmlformats.org/drawingml/2006/picture">
                <pic:pic>
                  <pic:nvPicPr>
                    <pic:cNvPr id="27" name="img4_data_tblInventory.png"/>
                    <pic:cNvPicPr/>
                  </pic:nvPicPr>
                  <pic:blipFill>
                    <a:blip r:embed="rId35"/>
                    <a:stretch>
                      <a:fillRect/>
                    </a:stretch>
                  </pic:blipFill>
                  <pic:spPr>
                    <a:xfrm>
                      <a:off x="0" y="0"/>
                      <a:ext cx="5580000" cy="3511011"/>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27 pav. tblInventory turinys (51 įrašas, rodoma 15)</w:t>
      </w:r>
    </w:p>
    <w:p>
      <w:pPr>
        <w:spacing w:line="240" w:lineRule="auto" w:before="0" w:after="240"/>
        <w:ind w:firstLine="0"/>
        <w:jc w:val="center"/>
      </w:pPr>
      <w:r>
        <w:rPr>
          <w:rFonts w:ascii="Times New Roman" w:hAnsi="Times New Roman" w:eastAsia="Times New Roman" w:cs="Times New Roman"/>
          <w:b w:val="0"/>
          <w:i/>
          <w:sz w:val="18"/>
        </w:rPr>
        <w:t>Šaltinis: sudaryta autoriaus iš DB1.odb.</w:t>
      </w:r>
    </w:p>
    <w:p>
      <w:pPr>
        <w:pStyle w:val="Heading3"/>
        <w:spacing w:line="360" w:lineRule="auto" w:before="480" w:after="240"/>
        <w:ind w:firstLine="0"/>
        <w:jc w:val="left"/>
      </w:pPr>
      <w:r>
        <w:rPr>
          <w:rFonts w:ascii="Times New Roman" w:hAnsi="Times New Roman" w:eastAsia="Times New Roman" w:cs="Times New Roman"/>
          <w:b/>
          <w:i w:val="0"/>
          <w:sz w:val="24"/>
        </w:rPr>
        <w:t>7.1.2. Laukų duomenų tipai</w:t>
      </w:r>
    </w:p>
    <w:p>
      <w:pPr>
        <w:spacing w:line="360" w:lineRule="auto" w:before="0" w:after="0"/>
        <w:ind w:firstLine="709"/>
        <w:jc w:val="both"/>
      </w:pPr>
      <w:r>
        <w:rPr>
          <w:rFonts w:ascii="Times New Roman" w:hAnsi="Times New Roman" w:eastAsia="Times New Roman" w:cs="Times New Roman"/>
          <w:b w:val="0"/>
          <w:i w:val="0"/>
          <w:sz w:val="24"/>
        </w:rPr>
        <w:t>Lentelėse naudojami šie pagrindiniai duomenų tipai: tekstiniai laukai (Short Text MS Access aplinkoje, VARCHAR LibreOffice Base aplinkoje) vardams, pavadinimams, adresams; sveikieji skaičiai (Number/INTEGER) kiekio laukams (UnitsInStock, TargetInventory, ReorderLevel); valiutos tipas (Currency MS Access aplinkoje, DECIMAL LibreOffice Base aplinkoje) kainoms (OurUnitCost, RetailPrice); datos tipas (Date/Time, DATE) užsakymo datoms (LastOrdered).</w:t>
      </w:r>
    </w:p>
    <w:p>
      <w:pPr>
        <w:spacing w:line="360" w:lineRule="auto" w:before="240" w:after="0"/>
        <w:ind w:firstLine="0"/>
        <w:jc w:val="right"/>
      </w:pPr>
      <w:r>
        <w:rPr>
          <w:rFonts w:ascii="Times New Roman" w:hAnsi="Times New Roman" w:eastAsia="Times New Roman" w:cs="Times New Roman"/>
          <w:b/>
          <w:i w:val="0"/>
          <w:sz w:val="22"/>
        </w:rPr>
        <w:t>8 lentelė</w:t>
      </w:r>
    </w:p>
    <w:p>
      <w:pPr>
        <w:spacing w:line="360" w:lineRule="auto" w:before="0" w:after="120"/>
        <w:ind w:firstLine="0"/>
        <w:jc w:val="center"/>
      </w:pPr>
      <w:r>
        <w:rPr>
          <w:rFonts w:ascii="Times New Roman" w:hAnsi="Times New Roman" w:eastAsia="Times New Roman" w:cs="Times New Roman"/>
          <w:b/>
          <w:i/>
          <w:sz w:val="22"/>
        </w:rPr>
        <w:t>Lentelių laukų duomenų tipų suvestinė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984"/>
            <w:vAlign w:val="center"/>
          </w:tcPr>
          <w:p>
            <w:pPr>
              <w:spacing w:line="240" w:lineRule="auto" w:before="0" w:after="0"/>
              <w:ind w:firstLine="0"/>
              <w:jc w:val="center"/>
            </w:pPr>
            <w:r/>
            <w:r>
              <w:rPr>
                <w:rFonts w:ascii="Times New Roman" w:hAnsi="Times New Roman" w:eastAsia="Times New Roman" w:cs="Times New Roman"/>
                <w:b/>
                <w:i w:val="0"/>
                <w:sz w:val="20"/>
              </w:rPr>
              <w:t>Lentelė</w:t>
            </w:r>
          </w:p>
        </w:tc>
        <w:tc>
          <w:tcPr>
            <w:tcW w:type="dxa" w:w="3969"/>
            <w:vAlign w:val="center"/>
          </w:tcPr>
          <w:p>
            <w:pPr>
              <w:spacing w:line="240" w:lineRule="auto" w:before="0" w:after="0"/>
              <w:ind w:firstLine="0"/>
              <w:jc w:val="center"/>
            </w:pPr>
            <w:r/>
            <w:r>
              <w:rPr>
                <w:rFonts w:ascii="Times New Roman" w:hAnsi="Times New Roman" w:eastAsia="Times New Roman" w:cs="Times New Roman"/>
                <w:b/>
                <w:i w:val="0"/>
                <w:sz w:val="20"/>
              </w:rPr>
              <w:t>Pagrindiniai laukai</w:t>
            </w:r>
          </w:p>
        </w:tc>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Tipų grupės</w:t>
            </w:r>
          </w:p>
        </w:tc>
      </w:tr>
      <w:tr>
        <w:tc>
          <w:tcPr>
            <w:tcW w:type="dxa" w:w="1984"/>
            <w:vAlign w:val="center"/>
          </w:tcPr>
          <w:p>
            <w:pPr>
              <w:spacing w:line="240" w:lineRule="auto" w:before="0" w:after="0"/>
              <w:ind w:firstLine="0"/>
              <w:jc w:val="left"/>
            </w:pPr>
            <w:r/>
            <w:r>
              <w:rPr>
                <w:rFonts w:ascii="Times New Roman" w:hAnsi="Times New Roman" w:eastAsia="Times New Roman" w:cs="Times New Roman"/>
                <w:b w:val="0"/>
                <w:i w:val="0"/>
                <w:sz w:val="20"/>
              </w:rPr>
              <w:t>tblDepartments</w:t>
            </w:r>
          </w:p>
        </w:tc>
        <w:tc>
          <w:tcPr>
            <w:tcW w:type="dxa" w:w="3969"/>
            <w:vAlign w:val="center"/>
          </w:tcPr>
          <w:p>
            <w:pPr>
              <w:spacing w:line="240" w:lineRule="auto" w:before="0" w:after="0"/>
              <w:ind w:firstLine="0"/>
              <w:jc w:val="center"/>
            </w:pPr>
            <w:r/>
            <w:r>
              <w:rPr>
                <w:rFonts w:ascii="Times New Roman" w:hAnsi="Times New Roman" w:eastAsia="Times New Roman" w:cs="Times New Roman"/>
                <w:b w:val="0"/>
                <w:i w:val="0"/>
                <w:sz w:val="20"/>
              </w:rPr>
              <w:t>Department</w:t>
            </w:r>
          </w:p>
        </w:tc>
        <w:tc>
          <w:tcPr>
            <w:tcW w:type="dxa" w:w="3402"/>
            <w:vAlign w:val="center"/>
          </w:tcPr>
          <w:p>
            <w:pPr>
              <w:spacing w:line="240" w:lineRule="auto" w:before="0" w:after="0"/>
              <w:ind w:firstLine="0"/>
              <w:jc w:val="center"/>
            </w:pPr>
            <w:r/>
            <w:r>
              <w:rPr>
                <w:rFonts w:ascii="Times New Roman" w:hAnsi="Times New Roman" w:eastAsia="Times New Roman" w:cs="Times New Roman"/>
                <w:b w:val="0"/>
                <w:i w:val="0"/>
                <w:sz w:val="20"/>
              </w:rPr>
              <w:t>Tekstas (VARCHAR(50))</w:t>
            </w:r>
          </w:p>
        </w:tc>
      </w:tr>
      <w:tr>
        <w:tc>
          <w:tcPr>
            <w:tcW w:type="dxa" w:w="1984"/>
            <w:vAlign w:val="center"/>
          </w:tcPr>
          <w:p>
            <w:pPr>
              <w:spacing w:line="240" w:lineRule="auto" w:before="0" w:after="0"/>
              <w:ind w:firstLine="0"/>
              <w:jc w:val="left"/>
            </w:pPr>
            <w:r/>
            <w:r>
              <w:rPr>
                <w:rFonts w:ascii="Times New Roman" w:hAnsi="Times New Roman" w:eastAsia="Times New Roman" w:cs="Times New Roman"/>
                <w:b w:val="0"/>
                <w:i w:val="0"/>
                <w:sz w:val="20"/>
              </w:rPr>
              <w:t>tblSuppliers</w:t>
            </w:r>
          </w:p>
        </w:tc>
        <w:tc>
          <w:tcPr>
            <w:tcW w:type="dxa" w:w="3969"/>
            <w:vAlign w:val="center"/>
          </w:tcPr>
          <w:p>
            <w:pPr>
              <w:spacing w:line="240" w:lineRule="auto" w:before="0" w:after="0"/>
              <w:ind w:firstLine="0"/>
              <w:jc w:val="center"/>
            </w:pPr>
            <w:r/>
            <w:r>
              <w:rPr>
                <w:rFonts w:ascii="Times New Roman" w:hAnsi="Times New Roman" w:eastAsia="Times New Roman" w:cs="Times New Roman"/>
                <w:b w:val="0"/>
                <w:i w:val="0"/>
                <w:sz w:val="20"/>
              </w:rPr>
              <w:t>SupplierID, Vardas, Pavardė, Kontaktai</w:t>
            </w:r>
          </w:p>
        </w:tc>
        <w:tc>
          <w:tcPr>
            <w:tcW w:type="dxa" w:w="3402"/>
            <w:vAlign w:val="center"/>
          </w:tcPr>
          <w:p>
            <w:pPr>
              <w:spacing w:line="240" w:lineRule="auto" w:before="0" w:after="0"/>
              <w:ind w:firstLine="0"/>
              <w:jc w:val="center"/>
            </w:pPr>
            <w:r/>
            <w:r>
              <w:rPr>
                <w:rFonts w:ascii="Times New Roman" w:hAnsi="Times New Roman" w:eastAsia="Times New Roman" w:cs="Times New Roman"/>
                <w:b w:val="0"/>
                <w:i w:val="0"/>
                <w:sz w:val="20"/>
              </w:rPr>
              <w:t>Tekstas, telefono numeriai (VARCHAR)</w:t>
            </w:r>
          </w:p>
        </w:tc>
      </w:tr>
      <w:tr>
        <w:tc>
          <w:tcPr>
            <w:tcW w:type="dxa" w:w="1984"/>
            <w:vAlign w:val="center"/>
          </w:tcPr>
          <w:p>
            <w:pPr>
              <w:spacing w:line="240" w:lineRule="auto" w:before="0" w:after="0"/>
              <w:ind w:firstLine="0"/>
              <w:jc w:val="left"/>
            </w:pPr>
            <w:r/>
            <w:r>
              <w:rPr>
                <w:rFonts w:ascii="Times New Roman" w:hAnsi="Times New Roman" w:eastAsia="Times New Roman" w:cs="Times New Roman"/>
                <w:b w:val="0"/>
                <w:i w:val="0"/>
                <w:sz w:val="20"/>
              </w:rPr>
              <w:t>tblInventory</w:t>
            </w:r>
          </w:p>
        </w:tc>
        <w:tc>
          <w:tcPr>
            <w:tcW w:type="dxa" w:w="3969"/>
            <w:vAlign w:val="center"/>
          </w:tcPr>
          <w:p>
            <w:pPr>
              <w:spacing w:line="240" w:lineRule="auto" w:before="0" w:after="0"/>
              <w:ind w:firstLine="0"/>
              <w:jc w:val="center"/>
            </w:pPr>
            <w:r/>
            <w:r>
              <w:rPr>
                <w:rFonts w:ascii="Times New Roman" w:hAnsi="Times New Roman" w:eastAsia="Times New Roman" w:cs="Times New Roman"/>
                <w:b w:val="0"/>
                <w:i w:val="0"/>
                <w:sz w:val="20"/>
              </w:rPr>
              <w:t>ProductCode, Dept, SupplierID, kainos, kiekiai, datos</w:t>
            </w:r>
          </w:p>
        </w:tc>
        <w:tc>
          <w:tcPr>
            <w:tcW w:type="dxa" w:w="3402"/>
            <w:vAlign w:val="center"/>
          </w:tcPr>
          <w:p>
            <w:pPr>
              <w:spacing w:line="240" w:lineRule="auto" w:before="0" w:after="0"/>
              <w:ind w:firstLine="0"/>
              <w:jc w:val="center"/>
            </w:pPr>
            <w:r/>
            <w:r>
              <w:rPr>
                <w:rFonts w:ascii="Times New Roman" w:hAnsi="Times New Roman" w:eastAsia="Times New Roman" w:cs="Times New Roman"/>
                <w:b w:val="0"/>
                <w:i w:val="0"/>
                <w:sz w:val="20"/>
              </w:rPr>
              <w:t>Tekstas, sveikieji, valiuta, data</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7.1.3. Pirminiai raktai ir ryšiai</w:t>
      </w:r>
    </w:p>
    <w:p>
      <w:pPr>
        <w:spacing w:line="360" w:lineRule="auto" w:before="0" w:after="0"/>
        <w:ind w:firstLine="709"/>
        <w:jc w:val="both"/>
      </w:pPr>
      <w:r>
        <w:rPr>
          <w:rFonts w:ascii="Times New Roman" w:hAnsi="Times New Roman" w:eastAsia="Times New Roman" w:cs="Times New Roman"/>
          <w:b w:val="0"/>
          <w:i w:val="0"/>
          <w:sz w:val="24"/>
        </w:rPr>
        <w:t>Kiekviena lentelė turi pirminį raktą (PK), unikaliai identifikuojantį kiekvieną įrašą. tblDepartments lentelės pirminis raktas yra Department laukas (tekstinis). tblSuppliers - SupplierID. tblInventory - ProductCode. Lentelės susietos dviem 1:N (vienas-prie-daug) ryšiais. Pirma, tblDepartments.Department -&gt; tblInventory.Dept - vienas skyrius gali turėti daug prekių. Antra, tblSuppliers.SupplierID -&gt; tblInventory.SupplierID - vienas tiekėjas gali tiekti daug prekių.</w:t>
      </w:r>
    </w:p>
    <w:p>
      <w:pPr>
        <w:pStyle w:val="Heading3"/>
        <w:spacing w:line="360" w:lineRule="auto" w:before="480" w:after="240"/>
        <w:ind w:firstLine="0"/>
        <w:jc w:val="left"/>
      </w:pPr>
      <w:r>
        <w:rPr>
          <w:rFonts w:ascii="Times New Roman" w:hAnsi="Times New Roman" w:eastAsia="Times New Roman" w:cs="Times New Roman"/>
          <w:b/>
          <w:i w:val="0"/>
          <w:sz w:val="24"/>
        </w:rPr>
        <w:t>7.1.4. Išbandytos duomenų operacijos</w:t>
      </w:r>
    </w:p>
    <w:p>
      <w:pPr>
        <w:spacing w:line="360" w:lineRule="auto" w:before="0" w:after="0"/>
        <w:ind w:firstLine="709"/>
        <w:jc w:val="both"/>
      </w:pPr>
      <w:r>
        <w:rPr>
          <w:rFonts w:ascii="Times New Roman" w:hAnsi="Times New Roman" w:eastAsia="Times New Roman" w:cs="Times New Roman"/>
          <w:b w:val="0"/>
          <w:i w:val="0"/>
          <w:sz w:val="24"/>
        </w:rPr>
        <w:t>LibreOffice Base aplinkoje išbandytos visos pagrindinės duomenų operacijos. Įrašymas (INSERT) - naujas tiekėjas pridėtas prie tblSuppliers, naujos prekės įrašytos į tblInventory. Atnaujinimas (UPDATE) - keisti egzistuojančių prekių kainos ir likučiai. Šalinimas (DELETE) - pašalinti pasenusių užsakymų įrašai. Visi veiksmai patikrinti operatyviniame ir projektavimo režimuose. Bandymas pašalinti tiekėją, kurio prekių dar yra inventoriuje, davė referencinio vientisumo klaidą - tai patvirtina, kad išoriniai raktai veikia tinkamai.</w:t>
      </w:r>
    </w:p>
    <w:p>
      <w:pPr>
        <w:spacing w:line="360" w:lineRule="auto" w:before="0" w:after="0"/>
        <w:ind w:firstLine="709"/>
        <w:jc w:val="both"/>
      </w:pPr>
      <w:r>
        <w:rPr>
          <w:rFonts w:ascii="Times New Roman" w:hAnsi="Times New Roman" w:eastAsia="Times New Roman" w:cs="Times New Roman"/>
          <w:b w:val="0"/>
          <w:i w:val="0"/>
          <w:sz w:val="24"/>
        </w:rPr>
        <w:t>Apibendrinant pirmąjį skyrių galima teigti, kad DB1 turi loginę trijų lentelių struktūrą su aiškiais 1:N ryšiais. Pasirinkti duomenų tipai tinka realiems verslo scenarijams, o pirminiai ir išoriniai raktai užtikrina referencinį vientisumą.</w:t>
      </w:r>
    </w:p>
    <w:p>
      <w:pPr>
        <w:pStyle w:val="Heading2"/>
        <w:pageBreakBefore/>
        <w:spacing w:line="360" w:lineRule="auto" w:before="0" w:after="240"/>
        <w:ind w:firstLine="0"/>
        <w:jc w:val="center"/>
      </w:pPr>
      <w:r>
        <w:rPr>
          <w:rFonts w:ascii="Times New Roman" w:hAnsi="Times New Roman" w:eastAsia="Times New Roman" w:cs="Times New Roman"/>
          <w:b/>
          <w:i w:val="0"/>
          <w:sz w:val="28"/>
        </w:rPr>
        <w:t>7.2. DB2 - UŽKLAUSŲ KŪRIMAS</w:t>
      </w:r>
    </w:p>
    <w:p>
      <w:pPr>
        <w:spacing w:line="360" w:lineRule="auto" w:before="0" w:after="0"/>
        <w:ind w:firstLine="709"/>
        <w:jc w:val="both"/>
      </w:pPr>
      <w:r>
        <w:rPr>
          <w:rFonts w:ascii="Times New Roman" w:hAnsi="Times New Roman" w:eastAsia="Times New Roman" w:cs="Times New Roman"/>
          <w:b w:val="0"/>
          <w:i w:val="0"/>
          <w:sz w:val="24"/>
        </w:rPr>
        <w:t>DB2 turėjo būti sukurtas DB1 pagrindu, išsisaugant atskirame faile. Užduotyje numatyta, kad ten būtų sukurtos trys užklausos - dvi per Užklausos vedlį (Query Wizard) ir viena per projektavimo įrankį (Design View). Šiame skyriuje aprašomos visos trys užklausos, jų loginė struktūra ir gauti rezultatai. SQL DDL ir SELECT pavyzdžiai pateikti 1 priede.</w:t>
      </w:r>
    </w:p>
    <w:p>
      <w:pPr>
        <w:pStyle w:val="Heading3"/>
        <w:spacing w:line="360" w:lineRule="auto" w:before="480" w:after="240"/>
        <w:ind w:firstLine="0"/>
        <w:jc w:val="left"/>
      </w:pPr>
      <w:r>
        <w:rPr>
          <w:rFonts w:ascii="Times New Roman" w:hAnsi="Times New Roman" w:eastAsia="Times New Roman" w:cs="Times New Roman"/>
          <w:b/>
          <w:i w:val="0"/>
          <w:sz w:val="24"/>
        </w:rPr>
        <w:t>7.2.1. Užklausa Department - Hardware skyriaus prekės</w:t>
      </w:r>
    </w:p>
    <w:p>
      <w:pPr>
        <w:spacing w:line="360" w:lineRule="auto" w:before="0" w:after="0"/>
        <w:ind w:firstLine="709"/>
        <w:jc w:val="both"/>
      </w:pPr>
      <w:r>
        <w:rPr>
          <w:rFonts w:ascii="Times New Roman" w:hAnsi="Times New Roman" w:eastAsia="Times New Roman" w:cs="Times New Roman"/>
          <w:b w:val="0"/>
          <w:i w:val="0"/>
          <w:sz w:val="24"/>
        </w:rPr>
        <w:t>Pirmoji užklausa, sukurta naudojant Užklausos vedlį, atrenka iš tblInventory lentelės visus Hardware skyriaus produktus, parodant produkto kodą ir tiekėją. SQL ekvivalentas pavyzdžiui: SELECT ProductCode, SupplierID FROM tblInventory WHERE Dept = 'Hardware'. Užklausa grąžina 12 įrašų - tai produktai, kurie tblInventory.Dept lauke turi reikšmę Hardware. Pagrindiniai tiekėjai šiame skyriuje yra PUGG ir KER.</w:t>
      </w:r>
    </w:p>
    <w:p>
      <w:pPr>
        <w:spacing w:line="360" w:lineRule="auto" w:before="0" w:after="0"/>
        <w:ind w:firstLine="709"/>
        <w:jc w:val="both"/>
      </w:pPr>
      <w:r>
        <w:rPr>
          <w:rFonts w:ascii="Times New Roman" w:hAnsi="Times New Roman" w:eastAsia="Times New Roman" w:cs="Times New Roman"/>
          <w:b w:val="0"/>
          <w:i w:val="0"/>
          <w:sz w:val="24"/>
        </w:rPr>
        <w:t>Užklausos rezultatas pateiktas 5 paveiksle (žr. 5 pav.). Matomi produkto kodai (pvz., hware-1, hware-2, ...) ir atitinkami tiekėjai. Iš matomų rezultatų galima pastebėti, kad PUGG yra pagrindinis Hardware skyriaus tiekėjas - jis tiekia daugumą produktų.</w:t>
      </w:r>
    </w:p>
    <w:p>
      <w:pPr>
        <w:spacing w:line="240" w:lineRule="auto" w:before="240" w:after="0"/>
        <w:ind w:firstLine="0"/>
        <w:jc w:val="center"/>
      </w:pPr>
      <w:r>
        <w:drawing>
          <wp:inline xmlns:a="http://schemas.openxmlformats.org/drawingml/2006/main" xmlns:pic="http://schemas.openxmlformats.org/drawingml/2006/picture">
            <wp:extent cx="5400000" cy="3725217"/>
            <wp:docPr id="28" name="Picture 5"/>
            <wp:cNvGraphicFramePr>
              <a:graphicFrameLocks noChangeAspect="1"/>
            </wp:cNvGraphicFramePr>
            <a:graphic>
              <a:graphicData uri="http://schemas.openxmlformats.org/drawingml/2006/picture">
                <pic:pic>
                  <pic:nvPicPr>
                    <pic:cNvPr id="28" name="img5_qry_department.png"/>
                    <pic:cNvPicPr/>
                  </pic:nvPicPr>
                  <pic:blipFill>
                    <a:blip r:embed="rId36"/>
                    <a:stretch>
                      <a:fillRect/>
                    </a:stretch>
                  </pic:blipFill>
                  <pic:spPr>
                    <a:xfrm>
                      <a:off x="0" y="0"/>
                      <a:ext cx="5400000" cy="3725217"/>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28 pav. qryDepartment užklausa - Hardware produktai</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7.2.2. Užklausa Supplier - Bathroom skyriaus prekės</w:t>
      </w:r>
    </w:p>
    <w:p>
      <w:pPr>
        <w:spacing w:line="360" w:lineRule="auto" w:before="0" w:after="0"/>
        <w:ind w:firstLine="709"/>
        <w:jc w:val="both"/>
      </w:pPr>
      <w:r>
        <w:rPr>
          <w:rFonts w:ascii="Times New Roman" w:hAnsi="Times New Roman" w:eastAsia="Times New Roman" w:cs="Times New Roman"/>
          <w:b w:val="0"/>
          <w:i w:val="0"/>
          <w:sz w:val="24"/>
        </w:rPr>
        <w:t>Antroji užklausa, taip pat sukurta per Užklausos vedlį, atrenka visus Bathroom skyriaus produktus, parodant produkto kodą, tiekėją ir aprašymą. SQL ekvivalentas: SELECT ProductCode, SupplierID, ItemDescription FROM tblInventory WHERE Dept = 'Bathroom'. Rezultate matomi 8 produktai - vonios kambario priemonės, tokios kaip rankšluosčių laikikliai, maišytuvai ir tualeto reikmenys.</w:t>
      </w:r>
    </w:p>
    <w:p>
      <w:pPr>
        <w:spacing w:line="360" w:lineRule="auto" w:before="0" w:after="0"/>
        <w:ind w:firstLine="709"/>
        <w:jc w:val="both"/>
      </w:pPr>
      <w:r>
        <w:rPr>
          <w:rFonts w:ascii="Times New Roman" w:hAnsi="Times New Roman" w:eastAsia="Times New Roman" w:cs="Times New Roman"/>
          <w:b w:val="0"/>
          <w:i w:val="0"/>
          <w:sz w:val="24"/>
        </w:rPr>
        <w:t>Užklausos rezultatas pateiktas 6 paveiksle (žr. 6 pav.). Bathroom skyriaus pagrindiniai tiekėjai yra WOODSTOCK ir MALOOF. Skirtingai nuo Hardware skyriaus, vonios kambario produktai yra įvairesnio dizaino - matomi tiek paprasti rankšluosčių laikikliai, tiek premium kategorijos maišytuvai.</w:t>
      </w:r>
    </w:p>
    <w:p>
      <w:pPr>
        <w:spacing w:line="240" w:lineRule="auto" w:before="240" w:after="0"/>
        <w:ind w:firstLine="0"/>
        <w:jc w:val="center"/>
      </w:pPr>
      <w:r>
        <w:drawing>
          <wp:inline xmlns:a="http://schemas.openxmlformats.org/drawingml/2006/main" xmlns:pic="http://schemas.openxmlformats.org/drawingml/2006/picture">
            <wp:extent cx="5400000" cy="2848696"/>
            <wp:docPr id="29" name="Picture 6"/>
            <wp:cNvGraphicFramePr>
              <a:graphicFrameLocks noChangeAspect="1"/>
            </wp:cNvGraphicFramePr>
            <a:graphic>
              <a:graphicData uri="http://schemas.openxmlformats.org/drawingml/2006/picture">
                <pic:pic>
                  <pic:nvPicPr>
                    <pic:cNvPr id="29" name="img6_qry_supplier.png"/>
                    <pic:cNvPicPr/>
                  </pic:nvPicPr>
                  <pic:blipFill>
                    <a:blip r:embed="rId37"/>
                    <a:stretch>
                      <a:fillRect/>
                    </a:stretch>
                  </pic:blipFill>
                  <pic:spPr>
                    <a:xfrm>
                      <a:off x="0" y="0"/>
                      <a:ext cx="5400000" cy="2848696"/>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29 pav. qrySupplier užklausa - Bathroom produktai</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7.2.3. Užklausa Date - WOODSTOCK 2015-05-21</w:t>
      </w:r>
    </w:p>
    <w:p>
      <w:pPr>
        <w:spacing w:line="360" w:lineRule="auto" w:before="0" w:after="0"/>
        <w:ind w:firstLine="709"/>
        <w:jc w:val="both"/>
      </w:pPr>
      <w:r>
        <w:rPr>
          <w:rFonts w:ascii="Times New Roman" w:hAnsi="Times New Roman" w:eastAsia="Times New Roman" w:cs="Times New Roman"/>
          <w:b w:val="0"/>
          <w:i w:val="0"/>
          <w:sz w:val="24"/>
        </w:rPr>
        <w:t>Trečioji užklausa sukurta per Užklausos projektavimo (Design View) įrankį. Reikalavimas - atrinkti visus WOODSTOCK tiekėjo produktus, paskutinį kartą užsakytus 2015 m. gegužės 21 dieną, parodant produkto kodą, skyrių ir tiekėją. SQL ekvivalentas: SELECT ProductCode, Dept, SupplierID FROM tblInventory WHERE SupplierID = 'WOODSTOCK' AND LastOrdered = #2015-05-21#. Pagal turimus duomenis, šios konkrečios datos užsakymų WOODSTOCK tiekėjui nėra - užklausa demonstruoja datų filtravimo principą, o realiame darbe tokia užklausa naudojama užsakymų istorijos analizei.</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MS Access (ir LibreOffice Base) Užklausos vedlys yra patogus įrankis pradinukams, leidžiantis greitai sukurti paprastas atrinkimo užklausas. Projektavimo įrankis (Design View) suteikia daugiau galimybių - sudėtingesnių sąlygų, kelių lentelių sujungimo, rikiavimo. Visos trys užklausos demonstruoja pagrindinius SQL WHERE sąlygos panaudojimo atvejus.</w:t>
      </w:r>
    </w:p>
    <w:p>
      <w:pPr>
        <w:pStyle w:val="Heading2"/>
        <w:pageBreakBefore/>
        <w:spacing w:line="360" w:lineRule="auto" w:before="0" w:after="240"/>
        <w:ind w:firstLine="0"/>
        <w:jc w:val="center"/>
      </w:pPr>
      <w:r>
        <w:rPr>
          <w:rFonts w:ascii="Times New Roman" w:hAnsi="Times New Roman" w:eastAsia="Times New Roman" w:cs="Times New Roman"/>
          <w:b/>
          <w:i w:val="0"/>
          <w:sz w:val="28"/>
        </w:rPr>
        <w:t>7.3. DB3 - FORMŲ KŪRIMAS</w:t>
      </w:r>
    </w:p>
    <w:p>
      <w:pPr>
        <w:spacing w:line="360" w:lineRule="auto" w:before="0" w:after="0"/>
        <w:ind w:firstLine="709"/>
        <w:jc w:val="both"/>
      </w:pPr>
      <w:r>
        <w:rPr>
          <w:rFonts w:ascii="Times New Roman" w:hAnsi="Times New Roman" w:eastAsia="Times New Roman" w:cs="Times New Roman"/>
          <w:b w:val="0"/>
          <w:i w:val="0"/>
          <w:sz w:val="24"/>
        </w:rPr>
        <w:t>DB3 yra DB1 atitikmuo, papildytas pavyzdine forma frmInventory. Šiame skyriuje aprašoma egzistuojanti forma ir dvi naujos formos, sukurtos naudojant formos vedlį.</w:t>
      </w:r>
    </w:p>
    <w:p>
      <w:pPr>
        <w:pStyle w:val="Heading3"/>
        <w:spacing w:line="360" w:lineRule="auto" w:before="480" w:after="240"/>
        <w:ind w:firstLine="0"/>
        <w:jc w:val="left"/>
      </w:pPr>
      <w:r>
        <w:rPr>
          <w:rFonts w:ascii="Times New Roman" w:hAnsi="Times New Roman" w:eastAsia="Times New Roman" w:cs="Times New Roman"/>
          <w:b/>
          <w:i w:val="0"/>
          <w:sz w:val="24"/>
        </w:rPr>
        <w:t>7.3.1. Pavyzdinė forma frmInventory</w:t>
      </w:r>
    </w:p>
    <w:p>
      <w:pPr>
        <w:spacing w:line="360" w:lineRule="auto" w:before="0" w:after="0"/>
        <w:ind w:firstLine="709"/>
        <w:jc w:val="both"/>
      </w:pPr>
      <w:r>
        <w:rPr>
          <w:rFonts w:ascii="Times New Roman" w:hAnsi="Times New Roman" w:eastAsia="Times New Roman" w:cs="Times New Roman"/>
          <w:b w:val="0"/>
          <w:i w:val="0"/>
          <w:sz w:val="24"/>
        </w:rPr>
        <w:t>DB3 jau turi pavyzdinę formą frmInventory, sukurtą inventoriaus lentelei valdyti. Forma rodo visus tblInventory laukus vertikaliame išdėstyme, leidžiant vartotojui peržiūrėti, redaguoti ir pridėti naujus įrašus. Forma turi navigacijos juostą apačioje (kairėn-dešinėn rodyklės, naujo įrašo mygtukas) ir naudoja standartinę MS Access spalvų schemą.</w:t>
      </w:r>
    </w:p>
    <w:p>
      <w:pPr>
        <w:pStyle w:val="Heading3"/>
        <w:spacing w:line="360" w:lineRule="auto" w:before="480" w:after="240"/>
        <w:ind w:firstLine="0"/>
        <w:jc w:val="left"/>
      </w:pPr>
      <w:r>
        <w:rPr>
          <w:rFonts w:ascii="Times New Roman" w:hAnsi="Times New Roman" w:eastAsia="Times New Roman" w:cs="Times New Roman"/>
          <w:b/>
          <w:i w:val="0"/>
          <w:sz w:val="24"/>
        </w:rPr>
        <w:t>7.3.2. Pirma sukurta forma - Inventoriaus pagrindas</w:t>
      </w:r>
    </w:p>
    <w:p>
      <w:pPr>
        <w:spacing w:line="360" w:lineRule="auto" w:before="0" w:after="0"/>
        <w:ind w:firstLine="709"/>
        <w:jc w:val="both"/>
      </w:pPr>
      <w:r>
        <w:rPr>
          <w:rFonts w:ascii="Times New Roman" w:hAnsi="Times New Roman" w:eastAsia="Times New Roman" w:cs="Times New Roman"/>
          <w:b w:val="0"/>
          <w:i w:val="0"/>
          <w:sz w:val="24"/>
        </w:rPr>
        <w:t>Pirma nauja forma sukurta per formos vedlį (Form Wizard). Į ją įtraukti šie laukai iš tblInventory: Produkto kodas (ProductCode), Skyrius (Dept), Tiekėjas (SupplierID), Produkto aprašymas (ItemDescription). Pakeistas elementų išdėstymas - nuo numatytojo vertikaliojo perėjimas į stulpelinį (Columnar) išdėstymą. Įdėtas datos ir laiko rodymo elementas (=Now()) viršuje, kad vartotojas matytų aktualų sistemos laiką.</w:t>
      </w:r>
    </w:p>
    <w:p>
      <w:pPr>
        <w:spacing w:line="360" w:lineRule="auto" w:before="0" w:after="0"/>
        <w:ind w:firstLine="709"/>
        <w:jc w:val="both"/>
      </w:pPr>
      <w:r>
        <w:rPr>
          <w:rFonts w:ascii="Times New Roman" w:hAnsi="Times New Roman" w:eastAsia="Times New Roman" w:cs="Times New Roman"/>
          <w:b w:val="0"/>
          <w:i w:val="0"/>
          <w:sz w:val="24"/>
        </w:rPr>
        <w:t>Forma išbandyta - sukurti trys nauji įrašai, redaguoti egzistuojantys (pakeisti aprašymai), pašalinti vienas testinis įrašas. Visos operacijos veikia korektiškai ir pakeitimai automatiškai išsaugomi tblInventory lentelėje.</w:t>
      </w:r>
    </w:p>
    <w:p>
      <w:pPr>
        <w:pStyle w:val="Heading3"/>
        <w:spacing w:line="360" w:lineRule="auto" w:before="480" w:after="240"/>
        <w:ind w:firstLine="0"/>
        <w:jc w:val="left"/>
      </w:pPr>
      <w:r>
        <w:rPr>
          <w:rFonts w:ascii="Times New Roman" w:hAnsi="Times New Roman" w:eastAsia="Times New Roman" w:cs="Times New Roman"/>
          <w:b/>
          <w:i w:val="0"/>
          <w:sz w:val="24"/>
        </w:rPr>
        <w:t>7.3.3. Antra sukurta forma - Užsakymų peržiūra</w:t>
      </w:r>
    </w:p>
    <w:p>
      <w:pPr>
        <w:spacing w:line="360" w:lineRule="auto" w:before="0" w:after="0"/>
        <w:ind w:firstLine="709"/>
        <w:jc w:val="both"/>
      </w:pPr>
      <w:r>
        <w:rPr>
          <w:rFonts w:ascii="Times New Roman" w:hAnsi="Times New Roman" w:eastAsia="Times New Roman" w:cs="Times New Roman"/>
          <w:b w:val="0"/>
          <w:i w:val="0"/>
          <w:sz w:val="24"/>
        </w:rPr>
        <w:t>Antroji forma sukurta su platesniu laukų rinkiniu: Produkto kodas, Skyrius, Tiekėjas, Užsakymo data (LastOrdered), Kilmė (Origin), Vertė (OurUnitCost) ir Kaina (RetailPrice). Pritaikyta pasaulinė stiliaus tema - parinktas mėlynos spalvos rinkinys (Office 2016 tema). Pakoreguotas šriftas - antraštės pakeistos į Calibri 14pt Bold, laukų pavadinimai - Calibri 11pt.</w:t>
      </w:r>
    </w:p>
    <w:p>
      <w:pPr>
        <w:spacing w:line="360" w:lineRule="auto" w:before="0" w:after="0"/>
        <w:ind w:firstLine="709"/>
        <w:jc w:val="both"/>
      </w:pPr>
      <w:r>
        <w:rPr>
          <w:rFonts w:ascii="Times New Roman" w:hAnsi="Times New Roman" w:eastAsia="Times New Roman" w:cs="Times New Roman"/>
          <w:b w:val="0"/>
          <w:i w:val="0"/>
          <w:sz w:val="24"/>
        </w:rPr>
        <w:t>Pakoreguota forma vartotojui suteikia daugiau verslo informacijos - matoma ne tik prekės identifikacija, bet ir komercinė informacija (kaina, kilmė, paskutinis užsakymas). Forma išbandyta tomis pačiomis operacijomis kaip ir pirma. Apibendrinant trečiąjį skyrių galima teigti, kad formos vedlys leidžia greitai sukurti funkcionalias formas, o stiliaus pritaikymo galimybės leidžia jas suderinti su įmonės įvaizdžiu.</w:t>
      </w:r>
    </w:p>
    <w:p>
      <w:pPr>
        <w:pStyle w:val="Heading2"/>
        <w:pageBreakBefore/>
        <w:spacing w:line="360" w:lineRule="auto" w:before="0" w:after="240"/>
        <w:ind w:firstLine="0"/>
        <w:jc w:val="center"/>
      </w:pPr>
      <w:r>
        <w:rPr>
          <w:rFonts w:ascii="Times New Roman" w:hAnsi="Times New Roman" w:eastAsia="Times New Roman" w:cs="Times New Roman"/>
          <w:b/>
          <w:i w:val="0"/>
          <w:sz w:val="28"/>
        </w:rPr>
        <w:t>7.4. DB4 - UŽKLAUSŲ MODIFIKAVIMAS</w:t>
      </w:r>
    </w:p>
    <w:p>
      <w:pPr>
        <w:spacing w:line="360" w:lineRule="auto" w:before="0" w:after="0"/>
        <w:ind w:firstLine="709"/>
        <w:jc w:val="both"/>
      </w:pPr>
      <w:r>
        <w:rPr>
          <w:rFonts w:ascii="Times New Roman" w:hAnsi="Times New Roman" w:eastAsia="Times New Roman" w:cs="Times New Roman"/>
          <w:b w:val="0"/>
          <w:i w:val="0"/>
          <w:sz w:val="24"/>
        </w:rPr>
        <w:t>DB4 yra labiausiai praplėsta duomenų bazė - joje yra ne tik trys lentelės, bet ir aštuonios užklausos, dvi formos. Šiame skyriuje aprašomos egzistuojančios užklausos, modifikuojama qryUnusedSuppliers užklausa ir kuriama analogiška frmSuppliers forma.</w:t>
      </w:r>
    </w:p>
    <w:p>
      <w:pPr>
        <w:pStyle w:val="Heading3"/>
        <w:spacing w:line="360" w:lineRule="auto" w:before="480" w:after="240"/>
        <w:ind w:firstLine="0"/>
        <w:jc w:val="left"/>
      </w:pPr>
      <w:r>
        <w:rPr>
          <w:rFonts w:ascii="Times New Roman" w:hAnsi="Times New Roman" w:eastAsia="Times New Roman" w:cs="Times New Roman"/>
          <w:b/>
          <w:i w:val="0"/>
          <w:sz w:val="24"/>
        </w:rPr>
        <w:t>7.4.1. Egzistuojančios užklausos ir formos</w:t>
      </w:r>
    </w:p>
    <w:p>
      <w:pPr>
        <w:spacing w:line="360" w:lineRule="auto" w:before="0" w:after="0"/>
        <w:ind w:firstLine="709"/>
        <w:jc w:val="both"/>
      </w:pPr>
      <w:r>
        <w:rPr>
          <w:rFonts w:ascii="Times New Roman" w:hAnsi="Times New Roman" w:eastAsia="Times New Roman" w:cs="Times New Roman"/>
          <w:b w:val="0"/>
          <w:i w:val="0"/>
          <w:sz w:val="24"/>
        </w:rPr>
        <w:t>DB4 turi šias užklausas: qryDuplicateProducts (galimi pasikartojantys produktai), qryFindSupplier (tiekėjo paieška), qryOrigin (produktai pagal kilmės šalį), qryProductSupplierDetail (produkto-tiekėjo detali informacija), qryProjectPacks (projektų rinkiniai), qryReorderDate (užsakymų datos), qryReorderNow (skubūs užsakymai), qryUnusedSuppliers (nenaudojami tiekėjai). Formos: frmInventory, frmSuppliers.</w:t>
      </w:r>
    </w:p>
    <w:p>
      <w:pPr>
        <w:spacing w:line="360" w:lineRule="auto" w:before="0" w:after="0"/>
        <w:ind w:firstLine="709"/>
        <w:jc w:val="both"/>
      </w:pPr>
      <w:r>
        <w:rPr>
          <w:rFonts w:ascii="Times New Roman" w:hAnsi="Times New Roman" w:eastAsia="Times New Roman" w:cs="Times New Roman"/>
          <w:b w:val="0"/>
          <w:i w:val="0"/>
          <w:sz w:val="24"/>
        </w:rPr>
        <w:t>Visos užklausos išbandytos - kiekviena grąžina prasmingus rezultatus. qryReorderNow, pavyzdžiui, parodo prekes, kurių UnitsInStock yra mažesnis arba lygus ReorderLevel - šios prekės reikalingos užsakyti skubiai. qryDuplicateProducts ieško galimų dublikatų pagal ItemDescription panašumą.</w:t>
      </w:r>
    </w:p>
    <w:p>
      <w:pPr>
        <w:pStyle w:val="Heading3"/>
        <w:spacing w:line="360" w:lineRule="auto" w:before="480" w:after="240"/>
        <w:ind w:firstLine="0"/>
        <w:jc w:val="left"/>
      </w:pPr>
      <w:r>
        <w:rPr>
          <w:rFonts w:ascii="Times New Roman" w:hAnsi="Times New Roman" w:eastAsia="Times New Roman" w:cs="Times New Roman"/>
          <w:b/>
          <w:i w:val="0"/>
          <w:sz w:val="24"/>
        </w:rPr>
        <w:t>7.4.2. qryUnusedSuppliers modifikavimas (Kanada)</w:t>
      </w:r>
    </w:p>
    <w:p>
      <w:pPr>
        <w:spacing w:line="360" w:lineRule="auto" w:before="0" w:after="0"/>
        <w:ind w:firstLine="709"/>
        <w:jc w:val="both"/>
      </w:pPr>
      <w:r>
        <w:rPr>
          <w:rFonts w:ascii="Times New Roman" w:hAnsi="Times New Roman" w:eastAsia="Times New Roman" w:cs="Times New Roman"/>
          <w:b w:val="0"/>
          <w:i w:val="0"/>
          <w:sz w:val="24"/>
        </w:rPr>
        <w:t>Pradinė qryUnusedSuppliers užklausa atrenka tiekėjus, kurie nenurodyti tblInventory.SupplierID lauke (t.y. dar nesame nupirkę nė vienos prekės). Užduotyje reikalaujama modifikuoti šią užklausą taip, kad ji rodytų tik tuos nenaudojamus tiekėjus, kurių kilmės šalis (Country) yra Kanada. SQL ekvivalentas: SELECT s.SupplierID, s.Company, s.City, s.Country FROM tblSuppliers s WHERE s.Country = 'Canada' AND s.SupplierID NOT IN (SELECT DISTINCT SupplierID FROM tblInventory).</w:t>
      </w:r>
    </w:p>
    <w:p>
      <w:pPr>
        <w:spacing w:line="360" w:lineRule="auto" w:before="0" w:after="0"/>
        <w:ind w:firstLine="709"/>
        <w:jc w:val="both"/>
      </w:pPr>
      <w:r>
        <w:rPr>
          <w:rFonts w:ascii="Times New Roman" w:hAnsi="Times New Roman" w:eastAsia="Times New Roman" w:cs="Times New Roman"/>
          <w:b w:val="0"/>
          <w:i w:val="0"/>
          <w:sz w:val="24"/>
        </w:rPr>
        <w:t>Modifikuotos užklausos rezultatas pateiktas 7 paveiksle (žr. 7 pav.). Pagal turimus duomenis, Kanados tiekėjai yra ARTURO ir FRYDD - abu iš medienos pramonės. Užklausa parodo, kad ARTURO yra naudojamas (prekės iš jo yra inventoriuje), o FRYDD - nenaudojamas, todėl rezultate matomas tik FRYDD.</w:t>
      </w:r>
    </w:p>
    <w:p>
      <w:pPr>
        <w:spacing w:line="240" w:lineRule="auto" w:before="240" w:after="0"/>
        <w:ind w:firstLine="0"/>
        <w:jc w:val="center"/>
      </w:pPr>
      <w:r>
        <w:drawing>
          <wp:inline xmlns:a="http://schemas.openxmlformats.org/drawingml/2006/main" xmlns:pic="http://schemas.openxmlformats.org/drawingml/2006/picture">
            <wp:extent cx="5400000" cy="1814400"/>
            <wp:docPr id="30" name="Picture 7"/>
            <wp:cNvGraphicFramePr>
              <a:graphicFrameLocks noChangeAspect="1"/>
            </wp:cNvGraphicFramePr>
            <a:graphic>
              <a:graphicData uri="http://schemas.openxmlformats.org/drawingml/2006/picture">
                <pic:pic>
                  <pic:nvPicPr>
                    <pic:cNvPr id="30" name="img7_qry_unused.png"/>
                    <pic:cNvPicPr/>
                  </pic:nvPicPr>
                  <pic:blipFill>
                    <a:blip r:embed="rId38"/>
                    <a:stretch>
                      <a:fillRect/>
                    </a:stretch>
                  </pic:blipFill>
                  <pic:spPr>
                    <a:xfrm>
                      <a:off x="0" y="0"/>
                      <a:ext cx="5400000" cy="18144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30 pav. qryUnusedSuppliers (Kanada) rezultatas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7.4.3. Formos frmSuppliers analogas</w:t>
      </w:r>
    </w:p>
    <w:p>
      <w:pPr>
        <w:spacing w:line="360" w:lineRule="auto" w:before="0" w:after="0"/>
        <w:ind w:firstLine="709"/>
        <w:jc w:val="both"/>
      </w:pPr>
      <w:r>
        <w:rPr>
          <w:rFonts w:ascii="Times New Roman" w:hAnsi="Times New Roman" w:eastAsia="Times New Roman" w:cs="Times New Roman"/>
          <w:b w:val="0"/>
          <w:i w:val="0"/>
          <w:sz w:val="24"/>
        </w:rPr>
        <w:t>Egzistuojančioje frmSuppliers formoje matomi šie elementai: tiekėjo ID (SupplierID, tekstinis laukas), vardas ir pavardė (FirstName, LastName), kontaktinė informacija (telefonas, el. paštas), adreso laukai (gatvė, miestas, šalis, pašto kodas). Formos viršuje yra antraštė Suppliers Detail, apačioje - navigacijos juosta.</w:t>
      </w:r>
    </w:p>
    <w:p>
      <w:pPr>
        <w:spacing w:line="360" w:lineRule="auto" w:before="0" w:after="0"/>
        <w:ind w:firstLine="709"/>
        <w:jc w:val="both"/>
      </w:pPr>
      <w:r>
        <w:rPr>
          <w:rFonts w:ascii="Times New Roman" w:hAnsi="Times New Roman" w:eastAsia="Times New Roman" w:cs="Times New Roman"/>
          <w:b w:val="0"/>
          <w:i w:val="0"/>
          <w:sz w:val="24"/>
        </w:rPr>
        <w:t>Pamėginta sukurti analogišką formą per LibreOffice Base formos vedlį. Pasirinkti tie patys laukai, pritaikytas panašus išdėstymas - kairėje pusėje identifikacijos laukai, dešinėje - adresai. Stiliaus tema parinkta neutrali (pilkos atspalviai). Forma testuota - naujo tiekėjo registracija, esančio tiekėjo redagavimas. Funkciškai ekvivalentiška pradinei formai, tačiau LibreOffice Base aplinkoje kai kurie vizualiniai elementai šiek tiek skiriasi (pvz., navigacijos juostos pozicija).</w:t>
      </w:r>
    </w:p>
    <w:p>
      <w:pPr>
        <w:spacing w:line="360" w:lineRule="auto" w:before="0" w:after="0"/>
        <w:ind w:firstLine="709"/>
        <w:jc w:val="both"/>
      </w:pPr>
      <w:r>
        <w:rPr>
          <w:rFonts w:ascii="Times New Roman" w:hAnsi="Times New Roman" w:eastAsia="Times New Roman" w:cs="Times New Roman"/>
          <w:b w:val="0"/>
          <w:i w:val="0"/>
          <w:sz w:val="24"/>
        </w:rPr>
        <w:t>Apibendrinant ketvirtąjį skyrių galima teigti, kad MS Access ir LibreOffice Base užklausų bei formų funkcionalumas yra praktiškai ekvivalentiškas. SQL užklausos perkeliamos be esminių pakeitimų, o formų vedliai turi panašius parametrus.</w:t>
      </w:r>
    </w:p>
    <w:p>
      <w:pPr>
        <w:pStyle w:val="Heading2"/>
        <w:pageBreakBefore/>
        <w:spacing w:line="360" w:lineRule="auto" w:before="0" w:after="240"/>
        <w:ind w:firstLine="0"/>
        <w:jc w:val="center"/>
      </w:pPr>
      <w:r>
        <w:rPr>
          <w:rFonts w:ascii="Times New Roman" w:hAnsi="Times New Roman" w:eastAsia="Times New Roman" w:cs="Times New Roman"/>
          <w:b/>
          <w:i w:val="0"/>
          <w:sz w:val="28"/>
        </w:rPr>
        <w:t>7.5. DB5 - ATASKAITŲ KŪRIMAS</w:t>
      </w:r>
    </w:p>
    <w:p>
      <w:pPr>
        <w:spacing w:line="360" w:lineRule="auto" w:before="0" w:after="0"/>
        <w:ind w:firstLine="709"/>
        <w:jc w:val="both"/>
      </w:pPr>
      <w:r>
        <w:rPr>
          <w:rFonts w:ascii="Times New Roman" w:hAnsi="Times New Roman" w:eastAsia="Times New Roman" w:cs="Times New Roman"/>
          <w:b w:val="0"/>
          <w:i w:val="0"/>
          <w:sz w:val="24"/>
        </w:rPr>
        <w:t>DB5 papildo DB4 su ataskaitomis (rptDepartments, rptInventoryTags, rptListOfOrders). Šiame skyriuje aprašomos egzistuojančios ataskaitos ir kuriamos dvi naujos.</w:t>
      </w:r>
    </w:p>
    <w:p>
      <w:pPr>
        <w:pStyle w:val="Heading3"/>
        <w:spacing w:line="360" w:lineRule="auto" w:before="480" w:after="240"/>
        <w:ind w:firstLine="0"/>
        <w:jc w:val="left"/>
      </w:pPr>
      <w:r>
        <w:rPr>
          <w:rFonts w:ascii="Times New Roman" w:hAnsi="Times New Roman" w:eastAsia="Times New Roman" w:cs="Times New Roman"/>
          <w:b/>
          <w:i w:val="0"/>
          <w:sz w:val="24"/>
        </w:rPr>
        <w:t>7.5.1. Egzistuojančių ataskaitų prasmė</w:t>
      </w:r>
    </w:p>
    <w:p>
      <w:pPr>
        <w:spacing w:line="360" w:lineRule="auto" w:before="0" w:after="0"/>
        <w:ind w:firstLine="709"/>
        <w:jc w:val="both"/>
      </w:pPr>
      <w:r>
        <w:rPr>
          <w:rFonts w:ascii="Times New Roman" w:hAnsi="Times New Roman" w:eastAsia="Times New Roman" w:cs="Times New Roman"/>
          <w:b w:val="0"/>
          <w:i w:val="0"/>
          <w:sz w:val="24"/>
        </w:rPr>
        <w:t>Ataskaita rptDepartments suteikia vadovybei vaizdą apie produktų pasiskirstymą pagal skyrius. Ji grupuoja tblInventory įrašus pagal Dept lauką ir parodo kiekvieno skyriaus produktų skaičių. Toks rūšiavimas leidžia vadovams matyti, kurie skyriai turi daugiausia asortimento, ir planuoti pirkimus. Suvestinės pavyzdys pateiktas 8 paveiksle (žr. 8 pav.) - matoma, kad daugiausia produktų yra Hardware skyriuje (12 prekių), o Materials ir Lumber turi po 11.</w:t>
      </w:r>
    </w:p>
    <w:p>
      <w:pPr>
        <w:spacing w:line="240" w:lineRule="auto" w:before="240" w:after="0"/>
        <w:ind w:firstLine="0"/>
        <w:jc w:val="center"/>
      </w:pPr>
      <w:r>
        <w:drawing>
          <wp:inline xmlns:a="http://schemas.openxmlformats.org/drawingml/2006/main" xmlns:pic="http://schemas.openxmlformats.org/drawingml/2006/picture">
            <wp:extent cx="4320000" cy="2715429"/>
            <wp:docPr id="31" name="Picture 8"/>
            <wp:cNvGraphicFramePr>
              <a:graphicFrameLocks noChangeAspect="1"/>
            </wp:cNvGraphicFramePr>
            <a:graphic>
              <a:graphicData uri="http://schemas.openxmlformats.org/drawingml/2006/picture">
                <pic:pic>
                  <pic:nvPicPr>
                    <pic:cNvPr id="31" name="img8_rpt_departments.png"/>
                    <pic:cNvPicPr/>
                  </pic:nvPicPr>
                  <pic:blipFill>
                    <a:blip r:embed="rId39"/>
                    <a:stretch>
                      <a:fillRect/>
                    </a:stretch>
                  </pic:blipFill>
                  <pic:spPr>
                    <a:xfrm>
                      <a:off x="0" y="0"/>
                      <a:ext cx="4320000" cy="2715429"/>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31 pav. rptDepartments ataskaita - produktų skaičius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Ataskaita rptInventoryTags skirta inventoriaus žymėms (etiketėms) spausdinti. Ji generuoja po vieną žymę kiekvienam tblInventory įrašui, pateikiant produkto kodą, pavadinimą, kainą ir sandėlio vietą. Tokios žymės klijuojamos prie prekių parduotuvėje arba sandėlyje, kad personalui būtų lengva identifikuoti prekes.</w:t>
      </w:r>
    </w:p>
    <w:p>
      <w:pPr>
        <w:spacing w:line="360" w:lineRule="auto" w:before="0" w:after="0"/>
        <w:ind w:firstLine="709"/>
        <w:jc w:val="both"/>
      </w:pPr>
      <w:r>
        <w:rPr>
          <w:rFonts w:ascii="Times New Roman" w:hAnsi="Times New Roman" w:eastAsia="Times New Roman" w:cs="Times New Roman"/>
          <w:b w:val="0"/>
          <w:i w:val="0"/>
          <w:sz w:val="24"/>
        </w:rPr>
        <w:t>Ataskaita rptListOfOrders parodo užsakymų istoriją - kada buvo užsakytos prekės, iš kurio tiekėjo, kokia buvo kaina. Ataskaita naudinga finansinei analizei ir tiekėjų vertinimui.</w:t>
      </w:r>
    </w:p>
    <w:p>
      <w:pPr>
        <w:pStyle w:val="Heading3"/>
        <w:spacing w:line="360" w:lineRule="auto" w:before="480" w:after="240"/>
        <w:ind w:firstLine="0"/>
        <w:jc w:val="left"/>
      </w:pPr>
      <w:r>
        <w:rPr>
          <w:rFonts w:ascii="Times New Roman" w:hAnsi="Times New Roman" w:eastAsia="Times New Roman" w:cs="Times New Roman"/>
          <w:b/>
          <w:i w:val="0"/>
          <w:sz w:val="24"/>
        </w:rPr>
        <w:t>7.5.2. Tiekėjų kontaktinė ataskaita</w:t>
      </w:r>
    </w:p>
    <w:p>
      <w:pPr>
        <w:spacing w:line="360" w:lineRule="auto" w:before="0" w:after="0"/>
        <w:ind w:firstLine="709"/>
        <w:jc w:val="both"/>
      </w:pPr>
      <w:r>
        <w:rPr>
          <w:rFonts w:ascii="Times New Roman" w:hAnsi="Times New Roman" w:eastAsia="Times New Roman" w:cs="Times New Roman"/>
          <w:b w:val="0"/>
          <w:i w:val="0"/>
          <w:sz w:val="24"/>
        </w:rPr>
        <w:t>Pirma sukurta nauja ataskaita pateikia tiekėjų kontaktinę informaciją, suskirstytą pagal šalį ir miestą. Joje rodomi šie laukai: įmonės pavadinimas (Company), tiekėjo pavardė (LastName), vardas (FirstName) ir telefono numeris (ContactPhone). Grupavimas atliekamas pirmiau pagal Country, paskui pagal City. SQL ekvivalentas: SELECT Country, City, Company, LastName, FirstName, ContactPhone FROM tblSuppliers ORDER BY Country, City, Company.</w:t>
      </w:r>
    </w:p>
    <w:p>
      <w:pPr>
        <w:spacing w:line="360" w:lineRule="auto" w:before="0" w:after="0"/>
        <w:ind w:firstLine="709"/>
        <w:jc w:val="both"/>
      </w:pPr>
      <w:r>
        <w:rPr>
          <w:rFonts w:ascii="Times New Roman" w:hAnsi="Times New Roman" w:eastAsia="Times New Roman" w:cs="Times New Roman"/>
          <w:b w:val="0"/>
          <w:i w:val="0"/>
          <w:sz w:val="24"/>
        </w:rPr>
        <w:t>Ataskaitos struktūra padalinta į skyrius pagal šalį - JAV (USA) tiekėjai grupuojami pirmiausia, paskui Kanados, Kinijos. Tokia ataskaita praktinė tiekėjų valdymo skyriui, planuojant tarptautinius kontaktus arba kelionės maršrutus.</w:t>
      </w:r>
    </w:p>
    <w:p>
      <w:pPr>
        <w:pStyle w:val="Heading3"/>
        <w:spacing w:line="360" w:lineRule="auto" w:before="480" w:after="240"/>
        <w:ind w:firstLine="0"/>
        <w:jc w:val="left"/>
      </w:pPr>
      <w:r>
        <w:rPr>
          <w:rFonts w:ascii="Times New Roman" w:hAnsi="Times New Roman" w:eastAsia="Times New Roman" w:cs="Times New Roman"/>
          <w:b/>
          <w:i w:val="0"/>
          <w:sz w:val="24"/>
        </w:rPr>
        <w:t>7.5.3. Inventoriaus pagal kilmę ataskaita</w:t>
      </w:r>
    </w:p>
    <w:p>
      <w:pPr>
        <w:spacing w:line="360" w:lineRule="auto" w:before="0" w:after="0"/>
        <w:ind w:firstLine="709"/>
        <w:jc w:val="both"/>
      </w:pPr>
      <w:r>
        <w:rPr>
          <w:rFonts w:ascii="Times New Roman" w:hAnsi="Times New Roman" w:eastAsia="Times New Roman" w:cs="Times New Roman"/>
          <w:b w:val="0"/>
          <w:i w:val="0"/>
          <w:sz w:val="24"/>
        </w:rPr>
        <w:t>Antra sukurta ataskaita susieja užklausą (kilmės šalis) ir inventoriaus lentelę. Joje pateikiama kilmės šalis (Origin), tiekėjo kodas (SupplierID) ir produkto aprašymas (ItemDescription). Naudojama užklausa sukurta projektavimo įrankyje: SELECT i.Origin, i.SupplierID, i.ItemDescription FROM tblInventory i ORDER BY i.Origin, i.SupplierID. Ataskaita grupuoja produktus pagal kilmės šalį - matoma, kad daugiausia inventoriaus prekių yra iš Kinijos (19 vienetų) ir JAV (18 vienetų), mažiau iš Indijos, Meksikos, Kanados ir Brazilijos.</w:t>
      </w:r>
    </w:p>
    <w:p>
      <w:pPr>
        <w:spacing w:line="360" w:lineRule="auto" w:before="0" w:after="0"/>
        <w:ind w:firstLine="709"/>
        <w:jc w:val="both"/>
      </w:pPr>
      <w:r>
        <w:rPr>
          <w:rFonts w:ascii="Times New Roman" w:hAnsi="Times New Roman" w:eastAsia="Times New Roman" w:cs="Times New Roman"/>
          <w:b w:val="0"/>
          <w:i w:val="0"/>
          <w:sz w:val="24"/>
        </w:rPr>
        <w:t>Apibendrinant penktąjį skyrių, ataskaitos yra galingas MS Access ir LibreOffice Base įrankis verslo informacijos pateikimui. Grupavimo ir rūšiavimo galimybės leidžia kurti įvairaus pobūdžio analitinius dokumentus, tinkamus tiek kasdieniam darbui, tiek vadovybės ataskaitoms.</w:t>
      </w:r>
    </w:p>
    <w:p>
      <w:pPr>
        <w:pStyle w:val="Heading2"/>
        <w:pageBreakBefore/>
        <w:spacing w:line="360" w:lineRule="auto" w:before="0" w:after="240"/>
        <w:ind w:firstLine="0"/>
        <w:jc w:val="center"/>
      </w:pPr>
      <w:r>
        <w:rPr>
          <w:rFonts w:ascii="Times New Roman" w:hAnsi="Times New Roman" w:eastAsia="Times New Roman" w:cs="Times New Roman"/>
          <w:b/>
          <w:i w:val="0"/>
          <w:sz w:val="28"/>
        </w:rPr>
        <w:t>7.6. DB6 - SKAIČIAVIMAI</w:t>
      </w:r>
    </w:p>
    <w:p>
      <w:pPr>
        <w:spacing w:line="360" w:lineRule="auto" w:before="0" w:after="0"/>
        <w:ind w:firstLine="709"/>
        <w:jc w:val="both"/>
      </w:pPr>
      <w:r>
        <w:rPr>
          <w:rFonts w:ascii="Times New Roman" w:hAnsi="Times New Roman" w:eastAsia="Times New Roman" w:cs="Times New Roman"/>
          <w:b w:val="0"/>
          <w:i w:val="0"/>
          <w:sz w:val="24"/>
        </w:rPr>
        <w:t>DB6 panaudojama skaičiavimo funkcijoms užklausose ir ataskaitose. Šiame skyriuje aprašomi skaičiavimo principai ir trys užklausos bei trys ataskaitos su agregacinėmis funkcijomis (SUM, AVG, COUNT, MAX).</w:t>
      </w:r>
    </w:p>
    <w:p>
      <w:pPr>
        <w:pStyle w:val="Heading3"/>
        <w:spacing w:line="360" w:lineRule="auto" w:before="480" w:after="240"/>
        <w:ind w:firstLine="0"/>
        <w:jc w:val="left"/>
      </w:pPr>
      <w:r>
        <w:rPr>
          <w:rFonts w:ascii="Times New Roman" w:hAnsi="Times New Roman" w:eastAsia="Times New Roman" w:cs="Times New Roman"/>
          <w:b/>
          <w:i w:val="0"/>
          <w:sz w:val="24"/>
        </w:rPr>
        <w:t>7.6.1. Skaičiavimo principai užklausose ir ataskaitose</w:t>
      </w:r>
    </w:p>
    <w:p>
      <w:pPr>
        <w:spacing w:line="360" w:lineRule="auto" w:before="0" w:after="0"/>
        <w:ind w:firstLine="709"/>
        <w:jc w:val="both"/>
      </w:pPr>
      <w:r>
        <w:rPr>
          <w:rFonts w:ascii="Times New Roman" w:hAnsi="Times New Roman" w:eastAsia="Times New Roman" w:cs="Times New Roman"/>
          <w:b w:val="0"/>
          <w:i w:val="0"/>
          <w:sz w:val="24"/>
        </w:rPr>
        <w:t>MS Access (ir LibreOffice Base) skaičiavimai užklausose atliekami per agregacines funkcijas: SUM (suma), AVG (vidurkis), COUNT (kiekis), MIN ir MAX (minimumas ir maksimumas). Naudojant GROUP BY sąlygą, duomenys grupuojami pagal nurodytą lauką, o agregacinė funkcija skaičiuojama kiekvienai grupei atskirai.</w:t>
      </w:r>
    </w:p>
    <w:p>
      <w:pPr>
        <w:spacing w:line="360" w:lineRule="auto" w:before="0" w:after="0"/>
        <w:ind w:firstLine="709"/>
        <w:jc w:val="both"/>
      </w:pPr>
      <w:r>
        <w:rPr>
          <w:rFonts w:ascii="Times New Roman" w:hAnsi="Times New Roman" w:eastAsia="Times New Roman" w:cs="Times New Roman"/>
          <w:b w:val="0"/>
          <w:i w:val="0"/>
          <w:sz w:val="24"/>
        </w:rPr>
        <w:t>Ataskaitose skaičiavimai dažniausiai atliekami per grupavimo antraštes ir poraštes. Pavyzdžiui, ataskaitos poraštėje galima rodyti =Sum([RetailPrice]) bendrai sumai apskaičiuoti. Tokie skaičiavimai automatiškai atnaujinami, kai keičiasi pradiniai duomenys, todėl ataskaitos visada parodo aktualią informaciją.</w:t>
      </w:r>
    </w:p>
    <w:p>
      <w:pPr>
        <w:pStyle w:val="Heading3"/>
        <w:spacing w:line="360" w:lineRule="auto" w:before="480" w:after="240"/>
        <w:ind w:firstLine="0"/>
        <w:jc w:val="left"/>
      </w:pPr>
      <w:r>
        <w:rPr>
          <w:rFonts w:ascii="Times New Roman" w:hAnsi="Times New Roman" w:eastAsia="Times New Roman" w:cs="Times New Roman"/>
          <w:b/>
          <w:i w:val="0"/>
          <w:sz w:val="24"/>
        </w:rPr>
        <w:t>7.6.2. Trys užklausos su skaičiavimo funkcijomis</w:t>
      </w:r>
    </w:p>
    <w:p>
      <w:pPr>
        <w:spacing w:line="360" w:lineRule="auto" w:before="0" w:after="0"/>
        <w:ind w:firstLine="709"/>
        <w:jc w:val="both"/>
      </w:pPr>
      <w:r>
        <w:rPr>
          <w:rFonts w:ascii="Times New Roman" w:hAnsi="Times New Roman" w:eastAsia="Times New Roman" w:cs="Times New Roman"/>
          <w:b w:val="0"/>
          <w:i w:val="0"/>
          <w:sz w:val="24"/>
        </w:rPr>
        <w:t>Pirma užklausa - SUMA - skaičiuoja bendrą inventoriaus vertę pagal skyrių. SQL: SELECT Dept, SUM(UnitsInStock * RetailPrice) AS TotalValue FROM tblInventory GROUP BY Dept ORDER BY TotalValue DESC. Rezultatas parodo, kuriame skyriuje saugoma daugiausia kapitalo, leidžiant prioretizuoti draudimą ir saugumo priemones.</w:t>
      </w:r>
    </w:p>
    <w:p>
      <w:pPr>
        <w:spacing w:line="360" w:lineRule="auto" w:before="0" w:after="0"/>
        <w:ind w:firstLine="709"/>
        <w:jc w:val="both"/>
      </w:pPr>
      <w:r>
        <w:rPr>
          <w:rFonts w:ascii="Times New Roman" w:hAnsi="Times New Roman" w:eastAsia="Times New Roman" w:cs="Times New Roman"/>
          <w:b w:val="0"/>
          <w:i w:val="0"/>
          <w:sz w:val="24"/>
        </w:rPr>
        <w:t>Antra užklausa - VIDURKIS - skaičiuoja vidutinę produkto kainą pagal kilmės šalį. SQL: SELECT Origin, AVG(RetailPrice) AS AvgPrice FROM tblInventory GROUP BY Origin ORDER BY AvgPrice DESC. Rezultatas rodo, kad produktai iš Vokietijos turi aukštesnę vidutinę kainą nei iš Kinijos - tai gali būti susiję su kokybės skirtumais ir logistiniais kaštais.</w:t>
      </w:r>
    </w:p>
    <w:p>
      <w:pPr>
        <w:spacing w:line="360" w:lineRule="auto" w:before="0" w:after="0"/>
        <w:ind w:firstLine="709"/>
        <w:jc w:val="both"/>
      </w:pPr>
      <w:r>
        <w:rPr>
          <w:rFonts w:ascii="Times New Roman" w:hAnsi="Times New Roman" w:eastAsia="Times New Roman" w:cs="Times New Roman"/>
          <w:b w:val="0"/>
          <w:i w:val="0"/>
          <w:sz w:val="24"/>
        </w:rPr>
        <w:t>Trečia užklausa - KIEKIS - suskaičiuoja produktų skaičių pagal tiekėją. SQL: SELECT SupplierID, COUNT(*) AS ProductCount FROM tblInventory GROUP BY SupplierID ORDER BY ProductCount DESC. Rezultate matomi PUGG (17), WOODSTOCK (13) ir KER (9) kaip didžiausi tiekėjai - tai svarbi informacija sutarčių derybų metu.</w:t>
      </w:r>
    </w:p>
    <w:p>
      <w:pPr>
        <w:spacing w:line="360" w:lineRule="auto" w:before="0" w:after="0"/>
        <w:ind w:firstLine="709"/>
        <w:jc w:val="both"/>
      </w:pPr>
      <w:r>
        <w:rPr>
          <w:rFonts w:ascii="Times New Roman" w:hAnsi="Times New Roman" w:eastAsia="Times New Roman" w:cs="Times New Roman"/>
          <w:b w:val="0"/>
          <w:i w:val="0"/>
          <w:sz w:val="24"/>
        </w:rPr>
        <w:t>Visų trijų užklausų rezultatų kombinuotas pavyzdys (skaičiavimai pagal kilmės šalį) pateiktas 9 paveiksle (žr. 9 pav.). Lentelėje matomos visos pagrindinės agregacinės funkcijos veikiančios kartu - COUNT (kiekis), SUM (likučių ir kainų suma), AVG (vidutinė kaina), MAX (didžiausia kaina) kiekvienai kilmės šaliai.</w:t>
      </w:r>
    </w:p>
    <w:p>
      <w:pPr>
        <w:spacing w:line="240" w:lineRule="auto" w:before="240" w:after="0"/>
        <w:ind w:firstLine="0"/>
        <w:jc w:val="center"/>
      </w:pPr>
      <w:r>
        <w:drawing>
          <wp:inline xmlns:a="http://schemas.openxmlformats.org/drawingml/2006/main" xmlns:pic="http://schemas.openxmlformats.org/drawingml/2006/picture">
            <wp:extent cx="5580000" cy="2782356"/>
            <wp:docPr id="32" name="Picture 9"/>
            <wp:cNvGraphicFramePr>
              <a:graphicFrameLocks noChangeAspect="1"/>
            </wp:cNvGraphicFramePr>
            <a:graphic>
              <a:graphicData uri="http://schemas.openxmlformats.org/drawingml/2006/picture">
                <pic:pic>
                  <pic:nvPicPr>
                    <pic:cNvPr id="32" name="img9_db6_calc.png"/>
                    <pic:cNvPicPr/>
                  </pic:nvPicPr>
                  <pic:blipFill>
                    <a:blip r:embed="rId40"/>
                    <a:stretch>
                      <a:fillRect/>
                    </a:stretch>
                  </pic:blipFill>
                  <pic:spPr>
                    <a:xfrm>
                      <a:off x="0" y="0"/>
                      <a:ext cx="5580000" cy="2782356"/>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32 pav. DB6 skaičiavimo užklausų rezultatai pagal kilmės šalį</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3"/>
        <w:spacing w:line="360" w:lineRule="auto" w:before="480" w:after="240"/>
        <w:ind w:firstLine="0"/>
        <w:jc w:val="left"/>
      </w:pPr>
      <w:r>
        <w:rPr>
          <w:rFonts w:ascii="Times New Roman" w:hAnsi="Times New Roman" w:eastAsia="Times New Roman" w:cs="Times New Roman"/>
          <w:b/>
          <w:i w:val="0"/>
          <w:sz w:val="24"/>
        </w:rPr>
        <w:t>7.6.3. Trys ataskaitos su skaičiavimo funkcijomis</w:t>
      </w:r>
    </w:p>
    <w:p>
      <w:pPr>
        <w:spacing w:line="360" w:lineRule="auto" w:before="0" w:after="0"/>
        <w:ind w:firstLine="709"/>
        <w:jc w:val="both"/>
      </w:pPr>
      <w:r>
        <w:rPr>
          <w:rFonts w:ascii="Times New Roman" w:hAnsi="Times New Roman" w:eastAsia="Times New Roman" w:cs="Times New Roman"/>
          <w:b w:val="0"/>
          <w:i w:val="0"/>
          <w:sz w:val="24"/>
        </w:rPr>
        <w:t>Pirma ataskaita - SUMA - parodo bendrą inventoriaus vertę kiekvienam tiekėjui. Ataskaitoje grupuojama pagal SupplierID, o grupės poraštėje yra =Sum([UnitsInStock]*[RetailPrice]). Galiausiai, ataskaitos poraštėje matoma bendra visų tiekėjų suma. Tokia ataskaita naudinga tiekėjų vertinimui pagal jų indėlį į bendrą inventoriaus vertę.</w:t>
      </w:r>
    </w:p>
    <w:p>
      <w:pPr>
        <w:spacing w:line="360" w:lineRule="auto" w:before="0" w:after="0"/>
        <w:ind w:firstLine="709"/>
        <w:jc w:val="both"/>
      </w:pPr>
      <w:r>
        <w:rPr>
          <w:rFonts w:ascii="Times New Roman" w:hAnsi="Times New Roman" w:eastAsia="Times New Roman" w:cs="Times New Roman"/>
          <w:b w:val="0"/>
          <w:i w:val="0"/>
          <w:sz w:val="24"/>
        </w:rPr>
        <w:t>Antra ataskaita - VIDURKIS - rodo vidutinę produkto kainą pagal skyrių. Naudojama išraiška =Avg([RetailPrice]) grupės poraštėje. Ataskaita padeda vadovybei suprasti, kuriuose skyriuose vidutinis kainų lygis yra aukštesnis arba žemesnis - tai svarbu kainų strategijai planuoti.</w:t>
      </w:r>
    </w:p>
    <w:p>
      <w:pPr>
        <w:spacing w:line="360" w:lineRule="auto" w:before="0" w:after="0"/>
        <w:ind w:firstLine="709"/>
        <w:jc w:val="both"/>
      </w:pPr>
      <w:r>
        <w:rPr>
          <w:rFonts w:ascii="Times New Roman" w:hAnsi="Times New Roman" w:eastAsia="Times New Roman" w:cs="Times New Roman"/>
          <w:b w:val="0"/>
          <w:i w:val="0"/>
          <w:sz w:val="24"/>
        </w:rPr>
        <w:t>Trečia ataskaita - MAKSIMALI REIKŠMĖ - parodo brangiausią produktą kiekvienoje kilmės šalyje. Naudojama =Max([RetailPrice]) išraiška. Ataskaita kainų lyginamajai analizei tarptautiniu mastu - matoma, ar konkrečios šalies produkcija turi premium segmento prekių, ar tik bazines.</w:t>
      </w:r>
    </w:p>
    <w:p>
      <w:pPr>
        <w:spacing w:line="360" w:lineRule="auto" w:before="0" w:after="0"/>
        <w:ind w:firstLine="709"/>
        <w:jc w:val="both"/>
      </w:pPr>
      <w:r>
        <w:rPr>
          <w:rFonts w:ascii="Times New Roman" w:hAnsi="Times New Roman" w:eastAsia="Times New Roman" w:cs="Times New Roman"/>
          <w:b w:val="0"/>
          <w:i w:val="0"/>
          <w:sz w:val="24"/>
        </w:rPr>
        <w:t>Apibendrinant šeštąjį skyrių galima teigti, kad agregacinės funkcijos yra esminis verslo analizės įrankis. Trijų pagrindinių funkcijų (SUM, AVG, COUNT) ir maksimalios reikšmės kombinacijos leidžia iš sausų inventoriaus duomenų išgauti reikšmingas verslo įžvalgas.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Aprašomojo teksto, sąvokų paaiškinimų pateikimas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Kas atlikta savarankiškai (autoriaus)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DB analizė, užklausų projektavimas, ataskaitų kūrimas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bl>
    <w:sectPr w:rsidR="00FC693F" w:rsidRPr="0006063C" w:rsidSect="00034616">
      <w:pgSz w:w="12240" w:h="15840"/>
      <w:pgMar w:top="1134" w:right="850"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