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Weather Station</w:t>
      </w:r>
    </w:p>
    <w:p>
      <w:pPr>
        <w:pStyle w:val="Subtitle"/>
      </w:pPr>
      <w:r>
        <w:t xml:space="preserve">Monthly report — September 2026</w:t>
      </w:r>
    </w:p>
    <w:p>
      <w:pPr>
        <w:pStyle w:val="Heading1"/>
      </w:pPr>
      <w:r>
        <w:t xml:space="preserve">Summary</w:t>
      </w:r>
    </w:p>
    <w:p>
      <w:r>
        <w:t xml:space="preserve">All three stations reported for the whole month. The garden stayed the warmest spot, and the lake shore was the coolest and the most humid. Wind on the roof averaged 7 m/s, with gusts above 12 m/s on two days.</w:t>
      </w:r>
    </w:p>
    <w:p>
      <w:pPr>
        <w:pStyle w:val="Heading1"/>
      </w:pPr>
      <w:r>
        <w:t xml:space="preserve">Temperatures</w:t>
      </w:r>
    </w:p>
    <w:tbl>
      <w:tblPr>
        <w:tblStyle w:val="Grid"/>
        <w:tblW w:w="9000" w:type="dxa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2F5496"/>
          </w:tcPr>
          <w:p>
            <w:pPr>
              <w:spacing w:after="0"/>
            </w:pPr>
            <w:r>
              <w:rPr>
                <w:b/>
                <w:color w:val="FFFFFF"/>
              </w:rPr>
              <w:t>Station</w:t>
            </w:r>
          </w:p>
        </w:tc>
        <w:tc>
          <w:tcPr>
            <w:tcW w:w="2250" w:type="dxa"/>
            <w:shd w:val="clear" w:color="auto" w:fill="2F5496"/>
          </w:tcPr>
          <w:p>
            <w:pPr>
              <w:spacing w:after="0"/>
            </w:pPr>
            <w:r>
              <w:rPr>
                <w:b/>
                <w:color w:val="FFFFFF"/>
              </w:rPr>
              <w:t>Min, °C</w:t>
            </w:r>
          </w:p>
        </w:tc>
        <w:tc>
          <w:tcPr>
            <w:tcW w:w="2250" w:type="dxa"/>
            <w:shd w:val="clear" w:color="auto" w:fill="2F5496"/>
          </w:tcPr>
          <w:p>
            <w:pPr>
              <w:spacing w:after="0"/>
            </w:pPr>
            <w:r>
              <w:rPr>
                <w:b/>
                <w:color w:val="FFFFFF"/>
              </w:rPr>
              <w:t>Max, °C</w:t>
            </w:r>
          </w:p>
        </w:tc>
        <w:tc>
          <w:tcPr>
            <w:tcW w:w="2250" w:type="dxa"/>
            <w:shd w:val="clear" w:color="auto" w:fill="2F5496"/>
          </w:tcPr>
          <w:p>
            <w:pPr>
              <w:spacing w:after="0"/>
            </w:pPr>
            <w:r>
              <w:rPr>
                <w:b/>
                <w:color w:val="FFFFFF"/>
              </w:rPr>
              <w:t>Average, °C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>Garden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4.1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23.8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13.6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>Roof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2.9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21.7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11.9</w:t>
            </w:r>
          </w:p>
        </w:tc>
      </w:tr>
      <w:tr>
        <w:tc>
          <w:tcPr>
            <w:tcW w:w="2250" w:type="dxa"/>
          </w:tcPr>
          <w:p>
            <w:pPr>
              <w:spacing w:after="0"/>
            </w:pPr>
            <w:r>
              <w:t>Lake shore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1.8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20.4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t>10.7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Maintenance</w:t>
      </w:r>
    </w:p>
    <w:p>
      <w:r>
        <w:t xml:space="preserve">The lake shore battery was replaced on 14 September. The roof humidity sensor reads about 5% high and will be calibrated in October.</w:t>
      </w:r>
    </w:p>
    <w:p>
      <w:pPr>
        <w:pStyle w:val="Heading1"/>
      </w:pPr>
      <w:r>
        <w:t xml:space="preserve">Next month</w:t>
      </w:r>
    </w:p>
    <w:p>
      <w:r>
        <w:t xml:space="preserve">Add a rain gauge to the garden station and an alert for roof wind above 10 m/s.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2"/>
    </w:rPr>
  </w:style>
  <w:style w:type="paragraph" w:styleId="Subtitle">
    <w:name w:val="Subtitle"/>
    <w:basedOn w:val="Normal"/>
    <w:rPr>
      <w:color w:val="5A5A5A"/>
      <w:sz w:val="26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rFonts w:ascii="Calibri Light" w:hAnsi="Calibri Light"/>
      <w:color w:val="2F5496"/>
      <w:sz w:val="32"/>
    </w:rPr>
  </w:style>
  <w:style w:type="table" w:styleId="Grid">
    <w:name w:val="Table Grid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