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highlight w:val="green"/>
          <w:rtl w:val="0"/>
        </w:rPr>
        <w:t xml:space="preserve">Models to try:</w:t>
      </w:r>
      <w:r w:rsidDel="00000000" w:rsidR="00000000" w:rsidRPr="00000000">
        <w:rPr>
          <w:rtl w:val="0"/>
        </w:rPr>
        <w:t xml:space="preserve"> XGB, RF, SVM, SVM with kernels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highlight w:val="green"/>
          <w:rtl w:val="0"/>
        </w:rPr>
        <w:t xml:space="preserve">Preprocessing to try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https://www.cs.rochester.edu/~nhossain/icisc-2013-phishing.pdf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lexical analysis:</w:t>
      </w:r>
      <w:r w:rsidDel="00000000" w:rsidR="00000000" w:rsidRPr="00000000">
        <w:rPr>
          <w:sz w:val="20"/>
          <w:szCs w:val="20"/>
          <w:rtl w:val="0"/>
        </w:rPr>
        <w:t xml:space="preserve"> to break the email text into sentences and to further split these sentences into words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part-of-speech tagging:</w:t>
      </w:r>
      <w:r w:rsidDel="00000000" w:rsidR="00000000" w:rsidRPr="00000000">
        <w:rPr>
          <w:sz w:val="20"/>
          <w:szCs w:val="20"/>
          <w:rtl w:val="0"/>
        </w:rPr>
        <w:t xml:space="preserve"> to tag each word with its part-of-speech using the Stanford POS tagger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named entity recognition:</w:t>
      </w:r>
      <w:r w:rsidDel="00000000" w:rsidR="00000000" w:rsidRPr="00000000">
        <w:rPr>
          <w:sz w:val="20"/>
          <w:szCs w:val="20"/>
          <w:rtl w:val="0"/>
        </w:rPr>
        <w:t xml:space="preserve"> to identify the named entities, which include proper nouns such as names of organizations, people, or locations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normalization of words to </w:t>
      </w:r>
      <w:r w:rsidDel="00000000" w:rsidR="00000000" w:rsidRPr="00000000">
        <w:rPr>
          <w:b w:val="1"/>
          <w:sz w:val="20"/>
          <w:szCs w:val="20"/>
          <w:rtl w:val="0"/>
        </w:rPr>
        <w:t xml:space="preserve">lower case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stemming:</w:t>
      </w:r>
      <w:r w:rsidDel="00000000" w:rsidR="00000000" w:rsidRPr="00000000">
        <w:rPr>
          <w:sz w:val="20"/>
          <w:szCs w:val="20"/>
          <w:rtl w:val="0"/>
        </w:rPr>
        <w:t xml:space="preserve"> to convert each word to its stem using the Porter Stemmer [11] (e.g. reducing the verb “watching” to “watch”)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stopword removal:</w:t>
      </w:r>
      <w:r w:rsidDel="00000000" w:rsidR="00000000" w:rsidRPr="00000000">
        <w:rPr>
          <w:sz w:val="20"/>
          <w:szCs w:val="20"/>
          <w:rtl w:val="0"/>
        </w:rPr>
        <w:t xml:space="preserve"> to remove frequently occurring words such as ‘a’,‘an’, etc. using a list of stopwords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Feature engineering to try: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Bag of Words (BoW)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 text as a matrix of word frequencies.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TF-IDF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 importance to words based on frequency and uniqueness in a document.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N-grams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 sequences of words (e.g., bigrams, trigrams) to capture patterns like "click here".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s.rochester.edu/~nhossain/icisc-2013-phish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