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544EC" w:rsidRDefault="005F45C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lang w:val="mn-MN"/>
        </w:rPr>
      </w:pPr>
      <w:r>
        <w:rPr>
          <w:lang w:val="mn-MN"/>
        </w:rPr>
        <w:t xml:space="preserve">Ийм нөхцөлд би бодоходоо </w:t>
      </w:r>
      <w:r>
        <w:rPr>
          <w:lang w:val="en-US"/>
        </w:rPr>
        <w:t xml:space="preserve">sensor datag </w:t>
      </w:r>
      <w:r>
        <w:rPr>
          <w:lang w:val="mn-MN"/>
        </w:rPr>
        <w:t xml:space="preserve">бүгдийг шууд </w:t>
      </w:r>
      <w:r>
        <w:rPr>
          <w:lang w:val="en-US"/>
        </w:rPr>
        <w:t xml:space="preserve">gateway </w:t>
      </w:r>
      <w:r>
        <w:rPr>
          <w:lang w:val="mn-MN"/>
        </w:rPr>
        <w:t xml:space="preserve">дээр шифрлэгдэг байсан болохоор маш хүнд болон халдага нуугдаад шифрлэлтийг тайлах үед ч юмуу халдага нуугдаж далдагдарх ч юм уу тийм нөхцөл байгаа юу </w:t>
      </w:r>
      <w:r>
        <w:rPr>
          <w:lang w:val="en-US"/>
        </w:rPr>
        <w:t xml:space="preserve"> (</w:t>
      </w:r>
      <w:r>
        <w:t>багш надаас яагаад энэ судалгаа чухал гэдгийг олж хараж чадахгүй байна гэсэн тэгэхээр энийг яагаад чухал байх хэрэгтэй гэдгийг тайлбарлах хэрэгтэй байна sit</w:t>
      </w:r>
      <w:r>
        <w:rPr>
          <w:lang w:val="en-US"/>
        </w:rPr>
        <w:t>ua</w:t>
      </w:r>
      <w:r>
        <w:t>tion</w:t>
      </w:r>
      <w:r>
        <w:rPr>
          <w:lang w:val="en-US"/>
        </w:rPr>
        <w:t xml:space="preserve"> я</w:t>
      </w:r>
      <w:r>
        <w:rPr>
          <w:lang w:val="mn-MN"/>
        </w:rPr>
        <w:t xml:space="preserve">г юуйн бас </w:t>
      </w:r>
      <w:r>
        <w:t xml:space="preserve"> энэ inside outside дээр явагдах уу гэдгийг бас бодох нь чухал гэсэн байна</w:t>
      </w:r>
      <w:r>
        <w:rPr>
          <w:lang w:val="en-US"/>
        </w:rPr>
        <w:t xml:space="preserve">) </w:t>
      </w:r>
      <w:r>
        <w:t>надаа эхлээд монгол хэлээр бичээд өг энэ судалгаа ер нь хэрэгтэй юм уу гэх мэт situation яг юуийн , problem энэ 3 ийг нийлүүлсэнээс ямар давуу талтай гэдгийг inside , outside goal гэх үгнүүдийн талаарх тайлбар гэх мэт</w:t>
      </w:r>
      <w:r>
        <w:rPr>
          <w:lang w:val="mn-MN"/>
        </w:rPr>
        <w:t xml:space="preserve"> </w:t>
      </w:r>
    </w:p>
    <w:p w:rsidR="005F45CE" w:rsidRPr="005F45CE" w:rsidRDefault="005F45C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lang w:val="mn-MN"/>
        </w:rPr>
      </w:pPr>
    </w:p>
    <w:p w:rsidR="005F45CE" w:rsidRPr="005F45CE" w:rsidRDefault="005F45CE"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5F45CE">
        <w:rPr>
          <w:b/>
          <w:bCs/>
          <w:color w:val="000000"/>
        </w:rPr>
        <w:t xml:space="preserve"> Machine Learning-based IDS </w:t>
      </w:r>
      <w:r w:rsidRPr="005F45CE">
        <w:rPr>
          <w:rFonts w:ascii="MS Mincho" w:eastAsia="MS Mincho" w:hAnsi="MS Mincho" w:cs="MS Mincho" w:hint="eastAsia"/>
          <w:b/>
          <w:bCs/>
          <w:color w:val="000000"/>
        </w:rPr>
        <w:t>と</w:t>
      </w:r>
      <w:r w:rsidRPr="005F45CE">
        <w:rPr>
          <w:b/>
          <w:bCs/>
          <w:color w:val="000000"/>
        </w:rPr>
        <w:t xml:space="preserve"> CoAP +DTLS </w:t>
      </w:r>
      <w:r w:rsidRPr="005F45CE">
        <w:rPr>
          <w:rFonts w:ascii="MS Mincho" w:eastAsia="MS Mincho" w:hAnsi="MS Mincho" w:cs="MS Mincho" w:hint="eastAsia"/>
          <w:b/>
          <w:bCs/>
          <w:color w:val="000000"/>
        </w:rPr>
        <w:t>暗号化を組み合わせた二層型</w:t>
      </w:r>
      <w:r w:rsidRPr="005F45CE">
        <w:rPr>
          <w:b/>
          <w:bCs/>
          <w:color w:val="000000"/>
        </w:rPr>
        <w:t xml:space="preserve"> IoT</w:t>
      </w:r>
      <w:r w:rsidRPr="005F45CE">
        <w:rPr>
          <w:rFonts w:ascii="MS Mincho" w:eastAsia="MS Mincho" w:hAnsi="MS Mincho" w:cs="MS Mincho" w:hint="eastAsia"/>
          <w:b/>
          <w:bCs/>
          <w:color w:val="000000"/>
        </w:rPr>
        <w:t>セキュリティシステ</w:t>
      </w:r>
      <w:r w:rsidRPr="005F45CE">
        <w:rPr>
          <w:rFonts w:ascii="MS Mincho" w:eastAsia="MS Mincho" w:hAnsi="MS Mincho" w:cs="MS Mincho"/>
          <w:b/>
          <w:bCs/>
          <w:color w:val="000000"/>
        </w:rPr>
        <w:t>ム</w:t>
      </w:r>
    </w:p>
    <w:p w:rsidR="005F45CE" w:rsidRPr="005F45CE" w:rsidRDefault="005F45C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lang w:val="en-US"/>
        </w:rPr>
      </w:pPr>
      <w:r>
        <w:rPr>
          <w:lang w:val="mn-MN"/>
        </w:rPr>
        <w:t xml:space="preserve">Энэ миний  </w:t>
      </w:r>
      <w:r>
        <w:rPr>
          <w:lang w:val="en-US"/>
        </w:rPr>
        <w:t xml:space="preserve">gateway </w:t>
      </w:r>
    </w:p>
    <w:p w:rsidR="005F45CE" w:rsidRDefault="005F45C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noProof/>
          <w:color w:val="000000"/>
          <w:sz w:val="22"/>
          <w:szCs w:val="22"/>
          <w:bdr w:val="none" w:sz="0" w:space="0" w:color="auto" w:frame="1"/>
        </w:rPr>
      </w:pPr>
      <w:r>
        <w:rPr>
          <w:rFonts w:ascii="Arial" w:hAnsi="Arial" w:cs="Arial"/>
          <w:noProof/>
          <w:color w:val="000000"/>
          <w:sz w:val="22"/>
          <w:szCs w:val="22"/>
          <w:bdr w:val="none" w:sz="0" w:space="0" w:color="auto" w:frame="1"/>
        </w:rPr>
        <w:drawing>
          <wp:inline distT="0" distB="0" distL="0" distR="0">
            <wp:extent cx="5737860" cy="2934335"/>
            <wp:effectExtent l="0" t="0" r="2540" b="0"/>
            <wp:docPr id="31469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7860" cy="2934335"/>
                    </a:xfrm>
                    <a:prstGeom prst="rect">
                      <a:avLst/>
                    </a:prstGeom>
                    <a:noFill/>
                    <a:ln>
                      <a:noFill/>
                    </a:ln>
                  </pic:spPr>
                </pic:pic>
              </a:graphicData>
            </a:graphic>
          </wp:inline>
        </w:drawing>
      </w:r>
    </w:p>
    <w:p w:rsidR="00DA02FE" w:rsidRPr="00DA02FE" w:rsidRDefault="00DA02F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lang w:val="en-US"/>
        </w:rPr>
      </w:pPr>
    </w:p>
    <w:p w:rsidR="00DA02FE" w:rsidRDefault="00DA02F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noProof/>
          <w:color w:val="000000"/>
          <w:sz w:val="22"/>
          <w:szCs w:val="22"/>
          <w:bdr w:val="none" w:sz="0" w:space="0" w:color="auto" w:frame="1"/>
        </w:rPr>
      </w:pPr>
    </w:p>
    <w:p w:rsidR="00DA02FE" w:rsidRDefault="00DA02FE" w:rsidP="00A70557">
      <w:pPr>
        <w:pStyle w:val="Heading1"/>
        <w:pBdr>
          <w:top w:val="single" w:sz="4" w:space="1" w:color="auto"/>
          <w:left w:val="single" w:sz="4" w:space="1" w:color="auto"/>
          <w:bottom w:val="single" w:sz="4" w:space="1" w:color="auto"/>
          <w:right w:val="single" w:sz="4" w:space="1" w:color="auto"/>
          <w:between w:val="single" w:sz="4" w:space="1" w:color="auto"/>
          <w:bar w:val="single" w:sz="4" w:color="auto"/>
        </w:pBdr>
      </w:pPr>
      <w:r>
        <w:t>IoT</w:t>
      </w:r>
      <w:r>
        <w:t>セキュリティにおける暗号技術と</w:t>
      </w:r>
      <w:r>
        <w:t>IDS</w:t>
      </w:r>
      <w:r>
        <w:t>の必要性に関する考</w:t>
      </w:r>
      <w:r>
        <w:rPr>
          <w:rFonts w:ascii="MS Mincho" w:eastAsia="MS Mincho" w:hAnsi="MS Mincho" w:cs="MS Mincho" w:hint="eastAsia"/>
        </w:rPr>
        <w:t>察</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t>― DTLS/IPSec</w:t>
      </w:r>
      <w:r>
        <w:rPr>
          <w:rFonts w:ascii="MS Mincho" w:eastAsia="MS Mincho" w:hAnsi="MS Mincho" w:cs="MS Mincho" w:hint="eastAsia"/>
        </w:rPr>
        <w:t>の限界と</w:t>
      </w:r>
      <w:r>
        <w:t>DoS</w:t>
      </w:r>
      <w:r>
        <w:rPr>
          <w:rFonts w:ascii="MS Mincho" w:eastAsia="MS Mincho" w:hAnsi="MS Mincho" w:cs="MS Mincho" w:hint="eastAsia"/>
        </w:rPr>
        <w:t>攻撃への対応</w:t>
      </w:r>
      <w:r>
        <w:t xml:space="preserve"> ―</w:t>
      </w:r>
    </w:p>
    <w:p w:rsidR="00DA02FE" w:rsidRDefault="00DA02FE" w:rsidP="00A70557">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pPr>
      <w:r>
        <w:t xml:space="preserve">1. </w:t>
      </w:r>
      <w:r>
        <w:rPr>
          <w:rFonts w:ascii="MS Mincho" w:eastAsia="MS Mincho" w:hAnsi="MS Mincho" w:cs="MS Mincho" w:hint="eastAsia"/>
        </w:rPr>
        <w:t>研究背景</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近年、</w:t>
      </w:r>
      <w:r>
        <w:t>IoT</w:t>
      </w:r>
      <w:r>
        <w:rPr>
          <w:rFonts w:ascii="MS Mincho" w:eastAsia="MS Mincho" w:hAnsi="MS Mincho" w:cs="MS Mincho" w:hint="eastAsia"/>
        </w:rPr>
        <w:t>（</w:t>
      </w:r>
      <w:r>
        <w:t>Internet of Things</w:t>
      </w:r>
      <w:r>
        <w:rPr>
          <w:rFonts w:ascii="MS Mincho" w:eastAsia="MS Mincho" w:hAnsi="MS Mincho" w:cs="MS Mincho" w:hint="eastAsia"/>
        </w:rPr>
        <w:t>）の普及に伴い、センサーデバイスやスマートホーム機器など、多様な機器がインターネットに接続されている。これらの</w:t>
      </w:r>
      <w:r>
        <w:t>IoT</w:t>
      </w:r>
      <w:r>
        <w:rPr>
          <w:rFonts w:ascii="MS Mincho" w:eastAsia="MS Mincho" w:hAnsi="MS Mincho" w:cs="MS Mincho" w:hint="eastAsia"/>
        </w:rPr>
        <w:t>環境では、軽量プロトコルである</w:t>
      </w:r>
      <w:r>
        <w:t>CoAP</w:t>
      </w:r>
      <w:r>
        <w:rPr>
          <w:rFonts w:ascii="MS Mincho" w:eastAsia="MS Mincho" w:hAnsi="MS Mincho" w:cs="MS Mincho" w:hint="eastAsia"/>
        </w:rPr>
        <w:t>（</w:t>
      </w:r>
      <w:r>
        <w:t>Constrained Application Protocol</w:t>
      </w:r>
      <w:r>
        <w:rPr>
          <w:rFonts w:ascii="MS Mincho" w:eastAsia="MS Mincho" w:hAnsi="MS Mincho" w:cs="MS Mincho" w:hint="eastAsia"/>
        </w:rPr>
        <w:t>）が広く利用されており、通信</w:t>
      </w:r>
      <w:r>
        <w:rPr>
          <w:rFonts w:ascii="MS Mincho" w:eastAsia="MS Mincho" w:hAnsi="MS Mincho" w:cs="MS Mincho" w:hint="eastAsia"/>
        </w:rPr>
        <w:lastRenderedPageBreak/>
        <w:t>の安全性を確保するために</w:t>
      </w:r>
      <w:r>
        <w:t>DTLS</w:t>
      </w:r>
      <w:r>
        <w:rPr>
          <w:rFonts w:ascii="MS Mincho" w:eastAsia="MS Mincho" w:hAnsi="MS Mincho" w:cs="MS Mincho" w:hint="eastAsia"/>
        </w:rPr>
        <w:t>（</w:t>
      </w:r>
      <w:r>
        <w:t>Datagram Transport Layer Security</w:t>
      </w:r>
      <w:r>
        <w:rPr>
          <w:rFonts w:ascii="MS Mincho" w:eastAsia="MS Mincho" w:hAnsi="MS Mincho" w:cs="MS Mincho" w:hint="eastAsia"/>
        </w:rPr>
        <w:t>）や</w:t>
      </w:r>
      <w:r>
        <w:t>IPSec</w:t>
      </w:r>
      <w:r>
        <w:rPr>
          <w:rFonts w:ascii="MS Mincho" w:eastAsia="MS Mincho" w:hAnsi="MS Mincho" w:cs="MS Mincho" w:hint="eastAsia"/>
        </w:rPr>
        <w:t>といった暗号化技術が導入されている。</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しかしながら、暗号化技術のみではすべての攻撃を防ぐことができないという問題が指摘されている。特に、</w:t>
      </w:r>
      <w:r>
        <w:t>DoS</w:t>
      </w:r>
      <w:r>
        <w:rPr>
          <w:rFonts w:ascii="MS Mincho" w:eastAsia="MS Mincho" w:hAnsi="MS Mincho" w:cs="MS Mincho" w:hint="eastAsia"/>
        </w:rPr>
        <w:t>（</w:t>
      </w:r>
      <w:r>
        <w:t>Denial of Service</w:t>
      </w:r>
      <w:r>
        <w:rPr>
          <w:rFonts w:ascii="MS Mincho" w:eastAsia="MS Mincho" w:hAnsi="MS Mincho" w:cs="MS Mincho" w:hint="eastAsia"/>
        </w:rPr>
        <w:t>）攻撃のようなサービス妨害型攻撃に対しては、従来の暗号技術では十分な防御が困難である。</w:t>
      </w:r>
    </w:p>
    <w:p w:rsidR="00DA02FE" w:rsidRDefault="0050778A"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50778A">
        <w:rPr>
          <w:noProof/>
          <w14:ligatures w14:val="standardContextual"/>
        </w:rPr>
        <w:pict>
          <v:rect id="_x0000_i1029" alt="" style="width:468pt;height:.05pt;mso-width-percent:0;mso-height-percent:0;mso-width-percent:0;mso-height-percent:0" o:hralign="center" o:hrstd="t" o:hr="t" fillcolor="#a0a0a0" stroked="f"/>
        </w:pict>
      </w:r>
    </w:p>
    <w:p w:rsidR="00DA02FE" w:rsidRDefault="00DA02FE" w:rsidP="00A70557">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pPr>
      <w:r>
        <w:t xml:space="preserve">2. </w:t>
      </w:r>
      <w:r>
        <w:rPr>
          <w:rFonts w:ascii="MS Mincho" w:eastAsia="MS Mincho" w:hAnsi="MS Mincho" w:cs="MS Mincho" w:hint="eastAsia"/>
        </w:rPr>
        <w:t>関連研究</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Style w:val="whitespace-normal"/>
        </w:rPr>
        <w:t>An Intrusion Detection and Prevention Framework for Internet-Integrated CoAP WSN</w:t>
      </w:r>
      <w:r>
        <w:t xml:space="preserve"> </w:t>
      </w:r>
      <w:r>
        <w:rPr>
          <w:rFonts w:ascii="MS Mincho" w:eastAsia="MS Mincho" w:hAnsi="MS Mincho" w:cs="MS Mincho" w:hint="eastAsia"/>
        </w:rPr>
        <w:t>においては、</w:t>
      </w:r>
      <w:r>
        <w:t>IoT</w:t>
      </w:r>
      <w:r>
        <w:rPr>
          <w:rFonts w:ascii="MS Mincho" w:eastAsia="MS Mincho" w:hAnsi="MS Mincho" w:cs="MS Mincho" w:hint="eastAsia"/>
        </w:rPr>
        <w:t>環境（特に</w:t>
      </w:r>
      <w:r>
        <w:t>CoAP</w:t>
      </w:r>
      <w:r>
        <w:rPr>
          <w:rFonts w:ascii="MS Mincho" w:eastAsia="MS Mincho" w:hAnsi="MS Mincho" w:cs="MS Mincho" w:hint="eastAsia"/>
        </w:rPr>
        <w:t>を用いた</w:t>
      </w:r>
      <w:r>
        <w:t>WSN</w:t>
      </w:r>
      <w:r>
        <w:rPr>
          <w:rFonts w:ascii="MS Mincho" w:eastAsia="MS Mincho" w:hAnsi="MS Mincho" w:cs="MS Mincho" w:hint="eastAsia"/>
        </w:rPr>
        <w:t>）におけるセキュリティ課題が詳細に分析されている。</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本研究では、以下の点が明らかにされている：</w:t>
      </w:r>
    </w:p>
    <w:p w:rsidR="00DA02FE" w:rsidRDefault="00DA02FE" w:rsidP="00A70557">
      <w:pPr>
        <w:numPr>
          <w:ilvl w:val="0"/>
          <w:numId w:val="9"/>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DTLSなどの暗号化技術は、通信の機密性・完全性・認証を提供する </w:t>
      </w:r>
    </w:p>
    <w:p w:rsidR="00DA02FE" w:rsidRDefault="00DA02FE" w:rsidP="00A70557">
      <w:pPr>
        <w:numPr>
          <w:ilvl w:val="0"/>
          <w:numId w:val="9"/>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しかし、DoS攻撃やFlooding攻撃などの挙動ベースの攻撃には対応できない </w:t>
      </w:r>
    </w:p>
    <w:p w:rsidR="00DA02FE" w:rsidRDefault="00DA02FE" w:rsidP="00A70557">
      <w:pPr>
        <w:numPr>
          <w:ilvl w:val="0"/>
          <w:numId w:val="9"/>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そのため、IDS（Intrusion Detection System）およびIPS（Intrusion Prevention System）を組み合わせたフレームワークが必要である </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さらに、提案されたフレームワークでは、トラフィックの振る舞いを分析することで、異常な通信を検知し、</w:t>
      </w:r>
      <w:r>
        <w:t>DoS</w:t>
      </w:r>
      <w:r>
        <w:rPr>
          <w:rFonts w:ascii="MS Mincho" w:eastAsia="MS Mincho" w:hAnsi="MS Mincho" w:cs="MS Mincho" w:hint="eastAsia"/>
        </w:rPr>
        <w:t>攻撃に対する防御性能が向上することが示されている。</w:t>
      </w:r>
    </w:p>
    <w:p w:rsidR="00DA02FE" w:rsidRDefault="0050778A"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50778A">
        <w:rPr>
          <w:noProof/>
          <w14:ligatures w14:val="standardContextual"/>
        </w:rPr>
        <w:pict>
          <v:rect id="_x0000_i1028" alt="" style="width:468pt;height:.05pt;mso-width-percent:0;mso-height-percent:0;mso-width-percent:0;mso-height-percent:0" o:hralign="center" o:hrstd="t" o:hr="t" fillcolor="#a0a0a0" stroked="f"/>
        </w:pict>
      </w:r>
    </w:p>
    <w:p w:rsidR="00DA02FE" w:rsidRDefault="00DA02FE" w:rsidP="00A70557">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pPr>
      <w:r>
        <w:t xml:space="preserve">3. </w:t>
      </w:r>
      <w:r>
        <w:rPr>
          <w:rFonts w:ascii="MS Mincho" w:eastAsia="MS Mincho" w:hAnsi="MS Mincho" w:cs="MS Mincho" w:hint="eastAsia"/>
        </w:rPr>
        <w:t>問題点（</w:t>
      </w:r>
      <w:r>
        <w:t>DTLS/IPSec</w:t>
      </w:r>
      <w:r>
        <w:rPr>
          <w:rFonts w:ascii="MS Mincho" w:eastAsia="MS Mincho" w:hAnsi="MS Mincho" w:cs="MS Mincho" w:hint="eastAsia"/>
        </w:rPr>
        <w:t>の限界）</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t>DTLS</w:t>
      </w:r>
      <w:r>
        <w:rPr>
          <w:rFonts w:ascii="MS Mincho" w:eastAsia="MS Mincho" w:hAnsi="MS Mincho" w:cs="MS Mincho" w:hint="eastAsia"/>
        </w:rPr>
        <w:t>や</w:t>
      </w:r>
      <w:r>
        <w:t>IPSec</w:t>
      </w:r>
      <w:r>
        <w:rPr>
          <w:rFonts w:ascii="MS Mincho" w:eastAsia="MS Mincho" w:hAnsi="MS Mincho" w:cs="MS Mincho" w:hint="eastAsia"/>
        </w:rPr>
        <w:t>は、以下のセキュリティ機能を提供する：</w:t>
      </w:r>
    </w:p>
    <w:p w:rsidR="00DA02FE" w:rsidRDefault="00DA02FE" w:rsidP="00A70557">
      <w:pPr>
        <w:numPr>
          <w:ilvl w:val="0"/>
          <w:numId w:val="10"/>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機密性（Confidentiality） </w:t>
      </w:r>
    </w:p>
    <w:p w:rsidR="00DA02FE" w:rsidRDefault="00DA02FE" w:rsidP="00A70557">
      <w:pPr>
        <w:numPr>
          <w:ilvl w:val="0"/>
          <w:numId w:val="10"/>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完全性（Integrity） </w:t>
      </w:r>
    </w:p>
    <w:p w:rsidR="00DA02FE" w:rsidRDefault="00DA02FE" w:rsidP="00A70557">
      <w:pPr>
        <w:numPr>
          <w:ilvl w:val="0"/>
          <w:numId w:val="10"/>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認証（Authentication） </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しかし、これらの技術は「通信の正当性」を確認するものであり、「通信の振る舞い」までは評価しないという本質的な制約がある。</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具体的には、以下のような問題が存在する：</w:t>
      </w:r>
    </w:p>
    <w:p w:rsidR="00DA02FE" w:rsidRDefault="00DA02FE" w:rsidP="00A70557">
      <w:pPr>
        <w:numPr>
          <w:ilvl w:val="0"/>
          <w:numId w:val="11"/>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lastRenderedPageBreak/>
        <w:t xml:space="preserve">正当な鍵を持つノードであれば、通信は常に正規とみなされる </w:t>
      </w:r>
    </w:p>
    <w:p w:rsidR="00DA02FE" w:rsidRDefault="00DA02FE" w:rsidP="00A70557">
      <w:pPr>
        <w:numPr>
          <w:ilvl w:val="0"/>
          <w:numId w:val="11"/>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ノードが異常な頻度でリクエストを送信しても検知できない </w:t>
      </w:r>
    </w:p>
    <w:p w:rsidR="00DA02FE" w:rsidRDefault="00DA02FE" w:rsidP="00A70557">
      <w:pPr>
        <w:numPr>
          <w:ilvl w:val="0"/>
          <w:numId w:val="11"/>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その結果、正規ユーザを装ったDoS攻撃が成立する </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すなわち、暗号技術は「誰が通信しているか」は保証できるが、「どのように通信しているか」は判断できない。</w:t>
      </w:r>
    </w:p>
    <w:p w:rsidR="00DA02FE" w:rsidRDefault="0050778A"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50778A">
        <w:rPr>
          <w:noProof/>
          <w14:ligatures w14:val="standardContextual"/>
        </w:rPr>
        <w:pict>
          <v:rect id="_x0000_i1027" alt="" style="width:468pt;height:.05pt;mso-width-percent:0;mso-height-percent:0;mso-width-percent:0;mso-height-percent:0" o:hralign="center" o:hrstd="t" o:hr="t" fillcolor="#a0a0a0" stroked="f"/>
        </w:pict>
      </w:r>
    </w:p>
    <w:p w:rsidR="00DA02FE" w:rsidRDefault="00DA02FE" w:rsidP="00A70557">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pPr>
      <w:r>
        <w:t>4. DoS</w:t>
      </w:r>
      <w:r>
        <w:rPr>
          <w:rFonts w:ascii="MS Mincho" w:eastAsia="MS Mincho" w:hAnsi="MS Mincho" w:cs="MS Mincho" w:hint="eastAsia"/>
        </w:rPr>
        <w:t>攻撃に対する課題</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t>DoS</w:t>
      </w:r>
      <w:r>
        <w:rPr>
          <w:rFonts w:ascii="MS Mincho" w:eastAsia="MS Mincho" w:hAnsi="MS Mincho" w:cs="MS Mincho" w:hint="eastAsia"/>
        </w:rPr>
        <w:t>攻撃では、攻撃者が大量のリクエストを送信することで、サーバやネットワーク資源を枯渇させる。</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特に</w:t>
      </w:r>
      <w:r>
        <w:t>IoT</w:t>
      </w:r>
      <w:r>
        <w:rPr>
          <w:rFonts w:ascii="MS Mincho" w:eastAsia="MS Mincho" w:hAnsi="MS Mincho" w:cs="MS Mincho" w:hint="eastAsia"/>
        </w:rPr>
        <w:t>環境では：</w:t>
      </w:r>
    </w:p>
    <w:p w:rsidR="00DA02FE" w:rsidRDefault="00DA02FE" w:rsidP="00A70557">
      <w:pPr>
        <w:numPr>
          <w:ilvl w:val="0"/>
          <w:numId w:val="12"/>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デバイスの計算資源が限られている </w:t>
      </w:r>
    </w:p>
    <w:p w:rsidR="00DA02FE" w:rsidRDefault="00DA02FE" w:rsidP="00A70557">
      <w:pPr>
        <w:numPr>
          <w:ilvl w:val="0"/>
          <w:numId w:val="12"/>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ネットワーク帯域が狭い </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といった特徴があるため、</w:t>
      </w:r>
      <w:r>
        <w:t>DoS</w:t>
      </w:r>
      <w:r>
        <w:rPr>
          <w:rFonts w:ascii="MS Mincho" w:eastAsia="MS Mincho" w:hAnsi="MS Mincho" w:cs="MS Mincho" w:hint="eastAsia"/>
        </w:rPr>
        <w:t>攻撃の影響を受けやすい。</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さらに、攻撃者が正当な認証情報（鍵）を持っている場合：</w:t>
      </w:r>
    </w:p>
    <w:p w:rsidR="00DA02FE" w:rsidRDefault="00DA02FE" w:rsidP="00A70557">
      <w:pPr>
        <w:numPr>
          <w:ilvl w:val="0"/>
          <w:numId w:val="13"/>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DTLSはその通信を正規として受け入れてしまう </w:t>
      </w:r>
    </w:p>
    <w:p w:rsidR="00DA02FE" w:rsidRDefault="00DA02FE" w:rsidP="00A70557">
      <w:pPr>
        <w:numPr>
          <w:ilvl w:val="0"/>
          <w:numId w:val="13"/>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結果として、攻撃の検知が困難になる </w:t>
      </w:r>
    </w:p>
    <w:p w:rsidR="00DA02FE" w:rsidRDefault="0050778A"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50778A">
        <w:rPr>
          <w:noProof/>
          <w14:ligatures w14:val="standardContextual"/>
        </w:rPr>
        <w:pict>
          <v:rect id="_x0000_i1026" alt="" style="width:468pt;height:.05pt;mso-width-percent:0;mso-height-percent:0;mso-width-percent:0;mso-height-percent:0" o:hralign="center" o:hrstd="t" o:hr="t" fillcolor="#a0a0a0" stroked="f"/>
        </w:pict>
      </w:r>
    </w:p>
    <w:p w:rsidR="00DA02FE" w:rsidRDefault="00DA02FE" w:rsidP="00A70557">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pPr>
      <w:r>
        <w:t>5. IDS</w:t>
      </w:r>
      <w:r>
        <w:rPr>
          <w:rFonts w:ascii="MS Mincho" w:eastAsia="MS Mincho" w:hAnsi="MS Mincho" w:cs="MS Mincho" w:hint="eastAsia"/>
        </w:rPr>
        <w:t>の必要性</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この問題を解決するためには、</w:t>
      </w:r>
      <w:r>
        <w:t>IDS</w:t>
      </w:r>
      <w:r>
        <w:rPr>
          <w:rFonts w:ascii="MS Mincho" w:eastAsia="MS Mincho" w:hAnsi="MS Mincho" w:cs="MS Mincho" w:hint="eastAsia"/>
        </w:rPr>
        <w:t>の導入が不可欠である。</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t>IDS</w:t>
      </w:r>
      <w:r>
        <w:rPr>
          <w:rFonts w:ascii="MS Mincho" w:eastAsia="MS Mincho" w:hAnsi="MS Mincho" w:cs="MS Mincho" w:hint="eastAsia"/>
        </w:rPr>
        <w:t>は以下の特徴を持つ：</w:t>
      </w:r>
    </w:p>
    <w:p w:rsidR="00DA02FE" w:rsidRDefault="00DA02FE" w:rsidP="00A70557">
      <w:pPr>
        <w:numPr>
          <w:ilvl w:val="0"/>
          <w:numId w:val="14"/>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トラフィックの振る舞いを分析する </w:t>
      </w:r>
    </w:p>
    <w:p w:rsidR="00DA02FE" w:rsidRDefault="00DA02FE" w:rsidP="00A70557">
      <w:pPr>
        <w:numPr>
          <w:ilvl w:val="0"/>
          <w:numId w:val="14"/>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異常パターンを検出する </w:t>
      </w:r>
    </w:p>
    <w:p w:rsidR="00DA02FE" w:rsidRDefault="00DA02FE" w:rsidP="00A70557">
      <w:pPr>
        <w:numPr>
          <w:ilvl w:val="0"/>
          <w:numId w:val="14"/>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DoSやFloodingなどの攻撃を識別できる </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lastRenderedPageBreak/>
        <w:t>つまり、</w:t>
      </w:r>
      <w:r>
        <w:t>IDS</w:t>
      </w:r>
      <w:r>
        <w:rPr>
          <w:rFonts w:ascii="MS Mincho" w:eastAsia="MS Mincho" w:hAnsi="MS Mincho" w:cs="MS Mincho" w:hint="eastAsia"/>
        </w:rPr>
        <w:t>は以下を実現する：</w:t>
      </w:r>
    </w:p>
    <w:p w:rsidR="00DA02FE" w:rsidRDefault="00DA02FE" w:rsidP="00A70557">
      <w:pPr>
        <w:numPr>
          <w:ilvl w:val="0"/>
          <w:numId w:val="15"/>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「何をしているか（behavior）」の監視 </w:t>
      </w:r>
    </w:p>
    <w:p w:rsidR="00DA02FE" w:rsidRDefault="00DA02FE" w:rsidP="00A70557">
      <w:pPr>
        <w:numPr>
          <w:ilvl w:val="0"/>
          <w:numId w:val="15"/>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異常通信のリアルタイム検知 </w:t>
      </w:r>
    </w:p>
    <w:p w:rsidR="00DA02FE" w:rsidRDefault="0050778A"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50778A">
        <w:rPr>
          <w:noProof/>
          <w14:ligatures w14:val="standardContextual"/>
        </w:rPr>
        <w:pict>
          <v:rect id="_x0000_i1025" alt="" style="width:468pt;height:.05pt;mso-width-percent:0;mso-height-percent:0;mso-width-percent:0;mso-height-percent:0" o:hralign="center" o:hrstd="t" o:hr="t" fillcolor="#a0a0a0" stroked="f"/>
        </w:pict>
      </w:r>
    </w:p>
    <w:p w:rsidR="00DA02FE" w:rsidRDefault="00DA02FE" w:rsidP="00A70557">
      <w:pPr>
        <w:pStyle w:val="Heading2"/>
        <w:pBdr>
          <w:top w:val="single" w:sz="4" w:space="1" w:color="auto"/>
          <w:left w:val="single" w:sz="4" w:space="1" w:color="auto"/>
          <w:bottom w:val="single" w:sz="4" w:space="1" w:color="auto"/>
          <w:right w:val="single" w:sz="4" w:space="1" w:color="auto"/>
          <w:between w:val="single" w:sz="4" w:space="1" w:color="auto"/>
          <w:bar w:val="single" w:sz="4" w:color="auto"/>
        </w:pBdr>
      </w:pPr>
      <w:r>
        <w:t xml:space="preserve">6. </w:t>
      </w:r>
      <w:r>
        <w:rPr>
          <w:rFonts w:ascii="MS Mincho" w:eastAsia="MS Mincho" w:hAnsi="MS Mincho" w:cs="MS Mincho" w:hint="eastAsia"/>
        </w:rPr>
        <w:t>結論</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本稿では、</w:t>
      </w:r>
      <w:r>
        <w:t>IoT</w:t>
      </w:r>
      <w:r>
        <w:rPr>
          <w:rFonts w:ascii="MS Mincho" w:eastAsia="MS Mincho" w:hAnsi="MS Mincho" w:cs="MS Mincho" w:hint="eastAsia"/>
        </w:rPr>
        <w:t>環境における暗号技術（</w:t>
      </w:r>
      <w:r>
        <w:t>DTLS/IPSec</w:t>
      </w:r>
      <w:r>
        <w:rPr>
          <w:rFonts w:ascii="MS Mincho" w:eastAsia="MS Mincho" w:hAnsi="MS Mincho" w:cs="MS Mincho" w:hint="eastAsia"/>
        </w:rPr>
        <w:t>）の限界と、</w:t>
      </w:r>
      <w:r>
        <w:t>DoS</w:t>
      </w:r>
      <w:r>
        <w:rPr>
          <w:rFonts w:ascii="MS Mincho" w:eastAsia="MS Mincho" w:hAnsi="MS Mincho" w:cs="MS Mincho" w:hint="eastAsia"/>
        </w:rPr>
        <w:t>攻撃への対応について考察した。</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暗号技術は通信の安全性を確保する上で不可欠であるが、それ単独では</w:t>
      </w:r>
      <w:r>
        <w:t>DoS</w:t>
      </w:r>
      <w:r>
        <w:rPr>
          <w:rFonts w:ascii="MS Mincho" w:eastAsia="MS Mincho" w:hAnsi="MS Mincho" w:cs="MS Mincho" w:hint="eastAsia"/>
        </w:rPr>
        <w:t>攻撃のような挙動ベースの攻撃を防ぐことはできない。特に、正当な鍵を持つ攻撃者による攻撃に対しては無力である。</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したがって、</w:t>
      </w:r>
      <w:r>
        <w:t>IoT</w:t>
      </w:r>
      <w:r>
        <w:rPr>
          <w:rFonts w:ascii="MS Mincho" w:eastAsia="MS Mincho" w:hAnsi="MS Mincho" w:cs="MS Mincho" w:hint="eastAsia"/>
        </w:rPr>
        <w:t>セキュリティを強化するためには：</w:t>
      </w:r>
    </w:p>
    <w:p w:rsidR="00DA02FE" w:rsidRDefault="00DA02FE" w:rsidP="00A70557">
      <w:pPr>
        <w:numPr>
          <w:ilvl w:val="0"/>
          <w:numId w:val="16"/>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暗号技術（DTLS/IPSec）による通信保護 </w:t>
      </w:r>
    </w:p>
    <w:p w:rsidR="00DA02FE" w:rsidRDefault="00DA02FE" w:rsidP="00A70557">
      <w:pPr>
        <w:numPr>
          <w:ilvl w:val="0"/>
          <w:numId w:val="16"/>
        </w:num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pPr>
      <w:r>
        <w:t xml:space="preserve">IDS/IPSによる異常検知 </w:t>
      </w:r>
    </w:p>
    <w:p w:rsidR="00DA02FE" w:rsidRDefault="00DA02FE" w:rsidP="00A70557">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を組み合わせた多層的な防御（</w:t>
      </w:r>
      <w:r>
        <w:t>Defense in Depth</w:t>
      </w:r>
      <w:r>
        <w:rPr>
          <w:rFonts w:ascii="MS Mincho" w:eastAsia="MS Mincho" w:hAnsi="MS Mincho" w:cs="MS Mincho" w:hint="eastAsia"/>
        </w:rPr>
        <w:t>）が必要である。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4186"/>
        <w:gridCol w:w="2937"/>
      </w:tblGrid>
      <w:tr w:rsidR="0090137D" w:rsidRPr="0090137D" w:rsidTr="0090137D">
        <w:trPr>
          <w:tblHeade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sidRPr="0090137D">
              <w:rPr>
                <w:rFonts w:ascii="MS Mincho" w:eastAsia="MS Mincho" w:hAnsi="MS Mincho" w:cs="MS Mincho" w:hint="eastAsia"/>
                <w:b/>
                <w:bCs/>
              </w:rPr>
              <w:t>日本</w:t>
            </w:r>
            <w:r w:rsidRPr="0090137D">
              <w:rPr>
                <w:rFonts w:ascii="MS Mincho" w:eastAsia="MS Mincho" w:hAnsi="MS Mincho" w:cs="MS Mincho"/>
                <w:b/>
                <w:bCs/>
              </w:rPr>
              <w:t>語</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sidRPr="0090137D">
              <w:rPr>
                <w:rFonts w:ascii="MS Mincho" w:eastAsia="MS Mincho" w:hAnsi="MS Mincho" w:cs="MS Mincho"/>
                <w:b/>
                <w:bCs/>
              </w:rPr>
              <w:t>ひらがな</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sidRPr="0090137D">
              <w:rPr>
                <w:b/>
                <w:bCs/>
              </w:rPr>
              <w:t>Монгол орчуулга</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推移</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すいい</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өөрчлөлтийн явц, шилжилт</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211</w:t>
            </w:r>
            <w:r w:rsidRPr="0090137D">
              <w:rPr>
                <w:rFonts w:ascii="MS Mincho" w:eastAsia="MS Mincho" w:hAnsi="MS Mincho" w:cs="MS Mincho"/>
              </w:rPr>
              <w:t>億</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にひゃくじゅういちおく</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21.1 тэрбум</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2035</w:t>
            </w:r>
            <w:r w:rsidRPr="0090137D">
              <w:rPr>
                <w:rFonts w:ascii="MS Mincho" w:eastAsia="MS Mincho" w:hAnsi="MS Mincho" w:cs="MS Mincho"/>
              </w:rPr>
              <w:t>年は</w:t>
            </w:r>
            <w:r w:rsidRPr="0090137D">
              <w:t>550</w:t>
            </w:r>
            <w:r w:rsidRPr="0090137D">
              <w:rPr>
                <w:rFonts w:ascii="MS Mincho" w:eastAsia="MS Mincho" w:hAnsi="MS Mincho" w:cs="MS Mincho"/>
              </w:rPr>
              <w:t>億に増加する見込み</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にせんさんじゅうごねんは</w:t>
            </w:r>
            <w:r w:rsidRPr="0090137D">
              <w:t xml:space="preserve"> </w:t>
            </w:r>
            <w:r w:rsidRPr="0090137D">
              <w:rPr>
                <w:rFonts w:ascii="MS Mincho" w:eastAsia="MS Mincho" w:hAnsi="MS Mincho" w:cs="MS Mincho"/>
              </w:rPr>
              <w:t>ごひゃくごじゅうおくに</w:t>
            </w:r>
            <w:r w:rsidRPr="0090137D">
              <w:t xml:space="preserve"> </w:t>
            </w:r>
            <w:r w:rsidRPr="0090137D">
              <w:rPr>
                <w:rFonts w:ascii="MS Mincho" w:eastAsia="MS Mincho" w:hAnsi="MS Mincho" w:cs="MS Mincho"/>
              </w:rPr>
              <w:t>ぞうかする</w:t>
            </w:r>
            <w:r w:rsidRPr="0090137D">
              <w:t xml:space="preserve"> </w:t>
            </w:r>
            <w:r w:rsidRPr="0090137D">
              <w:rPr>
                <w:rFonts w:ascii="MS Mincho" w:eastAsia="MS Mincho" w:hAnsi="MS Mincho" w:cs="MS Mincho"/>
              </w:rPr>
              <w:t>みこみ</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2035 он гэхэд 55 тэрбумд хүрэх төлөвтэй</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現状</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げんじょう</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одоогийн байдал</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家庭</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かてい</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өрх, гэр бүл</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割合</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わりあい</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хувь хэмжээ</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平均</w:t>
            </w:r>
            <w:r w:rsidRPr="0090137D">
              <w:t>21</w:t>
            </w:r>
            <w:r w:rsidRPr="0090137D">
              <w:rPr>
                <w:rFonts w:ascii="MS Mincho" w:eastAsia="MS Mincho" w:hAnsi="MS Mincho" w:cs="MS Mincho"/>
              </w:rPr>
              <w:t>台が接続されており</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へいきん</w:t>
            </w:r>
            <w:r w:rsidRPr="0090137D">
              <w:t xml:space="preserve"> </w:t>
            </w:r>
            <w:r w:rsidRPr="0090137D">
              <w:rPr>
                <w:rFonts w:ascii="MS Mincho" w:eastAsia="MS Mincho" w:hAnsi="MS Mincho" w:cs="MS Mincho"/>
              </w:rPr>
              <w:t>にじゅういちだいが</w:t>
            </w:r>
            <w:r w:rsidRPr="0090137D">
              <w:t xml:space="preserve"> </w:t>
            </w:r>
            <w:r w:rsidRPr="0090137D">
              <w:rPr>
                <w:rFonts w:ascii="MS Mincho" w:eastAsia="MS Mincho" w:hAnsi="MS Mincho" w:cs="MS Mincho"/>
              </w:rPr>
              <w:t>せつぞくされており</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дунджаар 21 төхөөрөмж холбогдсон</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予測</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よそく</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таамаг, урьдчилсан тооцоо</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対象</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たいしょう</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зорилтот объект</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lastRenderedPageBreak/>
              <w:t>狙われています</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ねらわれています</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онилогдож байна (target болж байна)</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初期</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しょき</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эхний шат, анхны</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既知</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きち</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өмнө мэдэгдсэн</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不十分</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ふじゅうぶん</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хангалтгүй</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検知不足</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けんちぶそく</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илрүүлэлт дутмаг</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平均</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へいきん</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дундаж</w:t>
            </w:r>
          </w:p>
        </w:tc>
      </w:tr>
      <w:tr w:rsidR="0090137D" w:rsidRPr="0090137D" w:rsidTr="0090137D">
        <w:trPr>
          <w:tblCellSpacing w:w="15" w:type="dxa"/>
        </w:trPr>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監視</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rPr>
                <w:rFonts w:ascii="MS Mincho" w:eastAsia="MS Mincho" w:hAnsi="MS Mincho" w:cs="MS Mincho"/>
              </w:rPr>
              <w:t>かんし</w:t>
            </w:r>
          </w:p>
        </w:tc>
        <w:tc>
          <w:tcPr>
            <w:tcW w:w="0" w:type="auto"/>
            <w:vAlign w:val="center"/>
            <w:hideMark/>
          </w:tcPr>
          <w:p w:rsidR="0090137D" w:rsidRPr="0090137D" w:rsidRDefault="0090137D"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sidRPr="0090137D">
              <w:t>хяналт, мониторинг</w:t>
            </w:r>
          </w:p>
        </w:tc>
      </w:tr>
    </w:tbl>
    <w:p w:rsidR="00DA02FE" w:rsidRDefault="00DA02FE"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3521"/>
        <w:gridCol w:w="4019"/>
      </w:tblGrid>
      <w:tr w:rsidR="00A70557" w:rsidTr="00A70557">
        <w:trPr>
          <w:tblHeade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rFonts w:ascii="MS Mincho" w:eastAsia="MS Mincho" w:hAnsi="MS Mincho" w:cs="MS Mincho" w:hint="eastAsia"/>
                <w:b/>
                <w:bCs/>
              </w:rPr>
              <w:t>日本語</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rFonts w:ascii="MS Mincho" w:eastAsia="MS Mincho" w:hAnsi="MS Mincho" w:cs="MS Mincho" w:hint="eastAsia"/>
                <w:b/>
                <w:bCs/>
              </w:rPr>
              <w:t>ひらがな</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b/>
                <w:bCs/>
              </w:rPr>
              <w:t>Монгол орчуулга</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単独</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たんどく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дангаар, ганцаараа</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保護</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ほご</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хамгаалалт</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実装</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じっそう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хэрэгжүүлэлт (implementation)</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実機環境</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じっきかんきょう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бодит төхөөрөмжийн орчин</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有効性</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ゆうこうせい</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үр дүнтэй байдал</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実験的に検証</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じっけんてきにけんしょう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туршилтаар батлах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精度</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せいど</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нарийвчлал</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転送時</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てんそうじ</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дамжуулах үед</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実装実現</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じっそうじつげん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хэрэгжүүлж бодит болгох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制約</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せいやく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хязгаарлалт</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実証</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じっしょう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баталгаа (proof)</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遮断</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しゃだん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таслах, хаах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識別</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しきべつ</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ялган таних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実現</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じつげん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хэрэгжүүлэх, биелүүлэх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盗聴および改ざん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とうちょう</w:t>
            </w:r>
            <w:r>
              <w:t xml:space="preserve"> </w:t>
            </w:r>
            <w:r>
              <w:rPr>
                <w:rFonts w:ascii="MS Mincho" w:eastAsia="MS Mincho" w:hAnsi="MS Mincho" w:cs="MS Mincho" w:hint="eastAsia"/>
              </w:rPr>
              <w:t>および</w:t>
            </w:r>
            <w:r>
              <w:t xml:space="preserve"> </w:t>
            </w:r>
            <w:r>
              <w:rPr>
                <w:rFonts w:ascii="MS Mincho" w:eastAsia="MS Mincho" w:hAnsi="MS Mincho" w:cs="MS Mincho" w:hint="eastAsia"/>
              </w:rPr>
              <w:t>かいざん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чагнах болон өөрчлөх (tampering)</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負担</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ふたん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ачаалал</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軽減</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けいげん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багасгах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lastRenderedPageBreak/>
              <w:t>直感的に状況を把握</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ちょっかんてきに</w:t>
            </w:r>
            <w:r>
              <w:t xml:space="preserve"> </w:t>
            </w:r>
            <w:r>
              <w:rPr>
                <w:rFonts w:ascii="MS Mincho" w:eastAsia="MS Mincho" w:hAnsi="MS Mincho" w:cs="MS Mincho" w:hint="eastAsia"/>
              </w:rPr>
              <w:t>じょうきょうを</w:t>
            </w:r>
            <w:r>
              <w:t xml:space="preserve"> </w:t>
            </w:r>
            <w:r>
              <w:rPr>
                <w:rFonts w:ascii="MS Mincho" w:eastAsia="MS Mincho" w:hAnsi="MS Mincho" w:cs="MS Mincho" w:hint="eastAsia"/>
              </w:rPr>
              <w:t>はあく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шууд ойлгомжтойгоор нөхцөл байдлыг харах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中継</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ちゅうけい</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дамжуулах (relay)</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変換・保護を担う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へんかん・ほごを</w:t>
            </w:r>
            <w:r>
              <w:t xml:space="preserve"> </w:t>
            </w:r>
            <w:r>
              <w:rPr>
                <w:rFonts w:ascii="MS Mincho" w:eastAsia="MS Mincho" w:hAnsi="MS Mincho" w:cs="MS Mincho" w:hint="eastAsia"/>
              </w:rPr>
              <w:t>になう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хөрвүүлэх ба хамгаалах үүрэг гүйцэтгэх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重くて導入が困難</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おもくて</w:t>
            </w:r>
            <w:r>
              <w:t xml:space="preserve"> </w:t>
            </w:r>
            <w:r>
              <w:rPr>
                <w:rFonts w:ascii="MS Mincho" w:eastAsia="MS Mincho" w:hAnsi="MS Mincho" w:cs="MS Mincho" w:hint="eastAsia"/>
              </w:rPr>
              <w:t>どうにゅうが</w:t>
            </w:r>
            <w:r>
              <w:t xml:space="preserve"> </w:t>
            </w:r>
            <w:r>
              <w:rPr>
                <w:rFonts w:ascii="MS Mincho" w:eastAsia="MS Mincho" w:hAnsi="MS Mincho" w:cs="MS Mincho" w:hint="eastAsia"/>
              </w:rPr>
              <w:t>こんなん</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хүнд, нэвтрүүлэхэд хүндрэлтэй</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軽量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けいりょう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хөнгөн</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動作</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どうさ</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ажиллах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省電力</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しょうでんりょく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эрчим хүч бага хэрэглэх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効率</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こうりつ</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үр ашиг</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低消費電力</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ていしょうひでんりょく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бага эрчим хүчний хэрэглээ</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復号化、認証</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ふくごうか、にんしょう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шифр тайлах, баталгаажуулалт</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整合性</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せいごうせい</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бүрэн бүтэн байдал (integrity)</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処理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しょり</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боловсруулалт</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防御</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ぼうぎょ</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хамгаалалт</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音声</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おんせい</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дуу хоолой</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画像認識</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がぞうにんしき</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зураг таних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大量</w:t>
            </w:r>
          </w:p>
        </w:tc>
        <w:tc>
          <w:tcPr>
            <w:tcW w:w="0" w:type="auto"/>
            <w:vAlign w:val="center"/>
            <w:hideMark/>
          </w:tcPr>
          <w:p w:rsidR="00A70557" w:rsidRPr="00240BF3"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b/>
                <w:bCs/>
              </w:rPr>
            </w:pPr>
            <w:r w:rsidRPr="00240BF3">
              <w:rPr>
                <w:rFonts w:ascii="MS Mincho" w:eastAsia="MS Mincho" w:hAnsi="MS Mincho" w:cs="MS Mincho" w:hint="eastAsia"/>
                <w:b/>
                <w:bCs/>
                <w:color w:val="C00000"/>
              </w:rPr>
              <w:t>たいりょう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их хэмжээ</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入力</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にゅうりょく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оролт</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決定木</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けっていぎ</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decision tree</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判定</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はんてい</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шийдвэр гаргах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多数決</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たすうけつ</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олонхийн санал</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統合</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とうごう</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нэгтгэх</w:t>
            </w:r>
          </w:p>
        </w:tc>
      </w:tr>
      <w:tr w:rsidR="00A70557" w:rsidTr="00A70557">
        <w:trPr>
          <w:tblCellSpacing w:w="15" w:type="dxa"/>
        </w:trPr>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新規構築</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rPr>
                <w:rFonts w:ascii="MS Mincho" w:eastAsia="MS Mincho" w:hAnsi="MS Mincho" w:cs="MS Mincho" w:hint="eastAsia"/>
              </w:rPr>
              <w:t>しんきこうちく</w:t>
            </w:r>
          </w:p>
        </w:tc>
        <w:tc>
          <w:tcPr>
            <w:tcW w:w="0" w:type="auto"/>
            <w:vAlign w:val="center"/>
            <w:hideMark/>
          </w:tcPr>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pPr>
            <w:r>
              <w:t>шинээр байгуулах</w:t>
            </w:r>
          </w:p>
        </w:tc>
      </w:tr>
    </w:tbl>
    <w:p w:rsidR="00A70557" w:rsidRDefault="00A70557"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lang w:val="en-US"/>
        </w:rPr>
      </w:pPr>
    </w:p>
    <w:tbl>
      <w:tblPr>
        <w:tblW w:w="94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3068"/>
        <w:gridCol w:w="4568"/>
      </w:tblGrid>
      <w:tr w:rsidR="009F705F" w:rsidTr="009F705F">
        <w:trPr>
          <w:trHeight w:val="1786"/>
          <w:tblHeader/>
          <w:tblCellSpacing w:w="15" w:type="dxa"/>
        </w:trPr>
        <w:tc>
          <w:tcPr>
            <w:tcW w:w="0" w:type="auto"/>
            <w:vAlign w:val="center"/>
            <w:hideMark/>
          </w:tcPr>
          <w:p w:rsidR="009F705F" w:rsidRPr="009F705F" w:rsidRDefault="009F705F">
            <w:pPr>
              <w:jc w:val="center"/>
              <w:rPr>
                <w:rFonts w:ascii="MS Mincho" w:eastAsia="MS Mincho" w:hAnsi="MS Mincho" w:cs="MS Mincho"/>
                <w:b/>
                <w:bCs/>
                <w:lang w:val="mn-MN"/>
              </w:rPr>
            </w:pPr>
          </w:p>
          <w:p w:rsidR="009F705F" w:rsidRDefault="009F705F">
            <w:pPr>
              <w:jc w:val="center"/>
              <w:rPr>
                <w:rFonts w:ascii="MS Mincho" w:eastAsia="MS Mincho" w:hAnsi="MS Mincho" w:cs="MS Mincho"/>
                <w:b/>
                <w:bCs/>
              </w:rPr>
            </w:pPr>
          </w:p>
          <w:p w:rsidR="009F705F" w:rsidRDefault="009F705F" w:rsidP="009F705F">
            <w:pPr>
              <w:rPr>
                <w:rFonts w:ascii="MS Mincho" w:eastAsia="MS Mincho" w:hAnsi="MS Mincho" w:cs="MS Mincho"/>
                <w:b/>
                <w:bCs/>
              </w:rPr>
            </w:pPr>
          </w:p>
          <w:p w:rsidR="009F705F" w:rsidRDefault="009F705F" w:rsidP="009F705F">
            <w:pPr>
              <w:rPr>
                <w:rFonts w:ascii="MS Mincho" w:eastAsia="MS Mincho" w:hAnsi="MS Mincho" w:cs="MS Mincho"/>
                <w:b/>
                <w:bCs/>
              </w:rPr>
            </w:pPr>
          </w:p>
          <w:p w:rsidR="009F705F" w:rsidRDefault="009F705F" w:rsidP="009F705F">
            <w:pPr>
              <w:rPr>
                <w:rFonts w:ascii="MS Mincho" w:eastAsia="MS Mincho" w:hAnsi="MS Mincho" w:cs="MS Mincho"/>
                <w:b/>
                <w:bCs/>
              </w:rPr>
            </w:pPr>
          </w:p>
          <w:p w:rsidR="009F705F" w:rsidRDefault="009F705F" w:rsidP="009F705F">
            <w:pPr>
              <w:rPr>
                <w:b/>
                <w:bCs/>
              </w:rPr>
            </w:pPr>
            <w:r>
              <w:rPr>
                <w:rFonts w:ascii="MS Mincho" w:eastAsia="MS Mincho" w:hAnsi="MS Mincho" w:cs="MS Mincho" w:hint="eastAsia"/>
                <w:b/>
                <w:bCs/>
              </w:rPr>
              <w:t>日本語</w:t>
            </w:r>
          </w:p>
        </w:tc>
        <w:tc>
          <w:tcPr>
            <w:tcW w:w="0" w:type="auto"/>
            <w:vAlign w:val="center"/>
            <w:hideMark/>
          </w:tcPr>
          <w:p w:rsidR="009F705F" w:rsidRDefault="009F705F" w:rsidP="009F705F">
            <w:pPr>
              <w:rPr>
                <w:b/>
                <w:bCs/>
              </w:rPr>
            </w:pPr>
            <w:r>
              <w:rPr>
                <w:rFonts w:ascii="MS Mincho" w:eastAsia="MS Mincho" w:hAnsi="MS Mincho" w:cs="MS Mincho" w:hint="eastAsia"/>
                <w:b/>
                <w:bCs/>
              </w:rPr>
              <w:t xml:space="preserve">　　</w:t>
            </w:r>
            <w:r>
              <w:rPr>
                <w:rFonts w:ascii="MS Mincho" w:eastAsia="MS Mincho" w:hAnsi="MS Mincho" w:cs="MS Mincho" w:hint="eastAsia"/>
                <w:b/>
                <w:bCs/>
              </w:rPr>
              <w:t>ひらがな</w:t>
            </w:r>
          </w:p>
        </w:tc>
        <w:tc>
          <w:tcPr>
            <w:tcW w:w="0" w:type="auto"/>
            <w:vAlign w:val="center"/>
            <w:hideMark/>
          </w:tcPr>
          <w:p w:rsidR="009F705F" w:rsidRDefault="009F705F">
            <w:pPr>
              <w:jc w:val="center"/>
              <w:rPr>
                <w:b/>
                <w:bCs/>
              </w:rPr>
            </w:pPr>
            <w:r>
              <w:rPr>
                <w:b/>
                <w:bCs/>
              </w:rPr>
              <w:t>Монгол орчуулга</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仮想</w:t>
            </w:r>
          </w:p>
        </w:tc>
        <w:tc>
          <w:tcPr>
            <w:tcW w:w="0" w:type="auto"/>
            <w:vAlign w:val="center"/>
            <w:hideMark/>
          </w:tcPr>
          <w:p w:rsidR="009F705F" w:rsidRDefault="009F705F">
            <w:r>
              <w:rPr>
                <w:rFonts w:ascii="MS Mincho" w:eastAsia="MS Mincho" w:hAnsi="MS Mincho" w:cs="MS Mincho" w:hint="eastAsia"/>
              </w:rPr>
              <w:t>かそう</w:t>
            </w:r>
          </w:p>
        </w:tc>
        <w:tc>
          <w:tcPr>
            <w:tcW w:w="0" w:type="auto"/>
            <w:vAlign w:val="center"/>
            <w:hideMark/>
          </w:tcPr>
          <w:p w:rsidR="009F705F" w:rsidRDefault="009F705F">
            <w:r>
              <w:t>виртуал</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平文</w:t>
            </w:r>
          </w:p>
        </w:tc>
        <w:tc>
          <w:tcPr>
            <w:tcW w:w="0" w:type="auto"/>
            <w:vAlign w:val="center"/>
            <w:hideMark/>
          </w:tcPr>
          <w:p w:rsidR="009F705F" w:rsidRDefault="009F705F">
            <w:r>
              <w:rPr>
                <w:rFonts w:ascii="MS Mincho" w:eastAsia="MS Mincho" w:hAnsi="MS Mincho" w:cs="MS Mincho" w:hint="eastAsia"/>
              </w:rPr>
              <w:t>へいぶん</w:t>
            </w:r>
          </w:p>
        </w:tc>
        <w:tc>
          <w:tcPr>
            <w:tcW w:w="0" w:type="auto"/>
            <w:vAlign w:val="center"/>
            <w:hideMark/>
          </w:tcPr>
          <w:p w:rsidR="009F705F" w:rsidRDefault="009F705F">
            <w:r>
              <w:t>шифрлээгүй өгөгдөл (plain text)</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単層構造</w:t>
            </w:r>
          </w:p>
        </w:tc>
        <w:tc>
          <w:tcPr>
            <w:tcW w:w="0" w:type="auto"/>
            <w:vAlign w:val="center"/>
            <w:hideMark/>
          </w:tcPr>
          <w:p w:rsidR="009F705F" w:rsidRDefault="009F705F">
            <w:r>
              <w:rPr>
                <w:rFonts w:ascii="MS Mincho" w:eastAsia="MS Mincho" w:hAnsi="MS Mincho" w:cs="MS Mincho" w:hint="eastAsia"/>
              </w:rPr>
              <w:t>たんそうこうぞう</w:t>
            </w:r>
          </w:p>
        </w:tc>
        <w:tc>
          <w:tcPr>
            <w:tcW w:w="0" w:type="auto"/>
            <w:vAlign w:val="center"/>
            <w:hideMark/>
          </w:tcPr>
          <w:p w:rsidR="009F705F" w:rsidRDefault="009F705F">
            <w:r>
              <w:t>нэг давхар бүтэц</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抜けた</w:t>
            </w:r>
          </w:p>
        </w:tc>
        <w:tc>
          <w:tcPr>
            <w:tcW w:w="0" w:type="auto"/>
            <w:vAlign w:val="center"/>
            <w:hideMark/>
          </w:tcPr>
          <w:p w:rsidR="009F705F" w:rsidRDefault="009F705F">
            <w:r>
              <w:rPr>
                <w:rFonts w:ascii="MS Mincho" w:eastAsia="MS Mincho" w:hAnsi="MS Mincho" w:cs="MS Mincho" w:hint="eastAsia"/>
              </w:rPr>
              <w:t>ぬけた</w:t>
            </w:r>
          </w:p>
        </w:tc>
        <w:tc>
          <w:tcPr>
            <w:tcW w:w="0" w:type="auto"/>
            <w:vAlign w:val="center"/>
            <w:hideMark/>
          </w:tcPr>
          <w:p w:rsidR="009F705F" w:rsidRDefault="009F705F">
            <w:r>
              <w:t>алдагдсан, орхигдсон</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固有</w:t>
            </w:r>
          </w:p>
        </w:tc>
        <w:tc>
          <w:tcPr>
            <w:tcW w:w="0" w:type="auto"/>
            <w:vAlign w:val="center"/>
            <w:hideMark/>
          </w:tcPr>
          <w:p w:rsidR="009F705F" w:rsidRDefault="009F705F">
            <w:r>
              <w:rPr>
                <w:rFonts w:ascii="MS Mincho" w:eastAsia="MS Mincho" w:hAnsi="MS Mincho" w:cs="MS Mincho" w:hint="eastAsia"/>
              </w:rPr>
              <w:t>こゆう</w:t>
            </w:r>
          </w:p>
        </w:tc>
        <w:tc>
          <w:tcPr>
            <w:tcW w:w="0" w:type="auto"/>
            <w:vAlign w:val="center"/>
            <w:hideMark/>
          </w:tcPr>
          <w:p w:rsidR="009F705F" w:rsidRDefault="009F705F">
            <w:r>
              <w:t>онцгой, өөрийн</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耐性</w:t>
            </w:r>
          </w:p>
        </w:tc>
        <w:tc>
          <w:tcPr>
            <w:tcW w:w="0" w:type="auto"/>
            <w:vAlign w:val="center"/>
            <w:hideMark/>
          </w:tcPr>
          <w:p w:rsidR="009F705F" w:rsidRDefault="009F705F">
            <w:r>
              <w:rPr>
                <w:rFonts w:ascii="MS Mincho" w:eastAsia="MS Mincho" w:hAnsi="MS Mincho" w:cs="MS Mincho" w:hint="eastAsia"/>
              </w:rPr>
              <w:t>たいせい</w:t>
            </w:r>
          </w:p>
        </w:tc>
        <w:tc>
          <w:tcPr>
            <w:tcW w:w="0" w:type="auto"/>
            <w:vAlign w:val="center"/>
            <w:hideMark/>
          </w:tcPr>
          <w:p w:rsidR="009F705F" w:rsidRDefault="009F705F">
            <w:r>
              <w:t>тэсвэр, эсэргүүцэх чадвар</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向上</w:t>
            </w:r>
          </w:p>
        </w:tc>
        <w:tc>
          <w:tcPr>
            <w:tcW w:w="0" w:type="auto"/>
            <w:vAlign w:val="center"/>
            <w:hideMark/>
          </w:tcPr>
          <w:p w:rsidR="009F705F" w:rsidRDefault="009F705F">
            <w:r>
              <w:rPr>
                <w:rFonts w:ascii="MS Mincho" w:eastAsia="MS Mincho" w:hAnsi="MS Mincho" w:cs="MS Mincho" w:hint="eastAsia"/>
              </w:rPr>
              <w:t>こうじょう</w:t>
            </w:r>
          </w:p>
        </w:tc>
        <w:tc>
          <w:tcPr>
            <w:tcW w:w="0" w:type="auto"/>
            <w:vAlign w:val="center"/>
            <w:hideMark/>
          </w:tcPr>
          <w:p w:rsidR="009F705F" w:rsidRDefault="009F705F">
            <w:r>
              <w:t>сайжруулах</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特化</w:t>
            </w:r>
          </w:p>
        </w:tc>
        <w:tc>
          <w:tcPr>
            <w:tcW w:w="0" w:type="auto"/>
            <w:vAlign w:val="center"/>
            <w:hideMark/>
          </w:tcPr>
          <w:p w:rsidR="009F705F" w:rsidRDefault="009F705F">
            <w:r>
              <w:rPr>
                <w:rFonts w:ascii="MS Mincho" w:eastAsia="MS Mincho" w:hAnsi="MS Mincho" w:cs="MS Mincho" w:hint="eastAsia"/>
              </w:rPr>
              <w:t>とっか</w:t>
            </w:r>
          </w:p>
        </w:tc>
        <w:tc>
          <w:tcPr>
            <w:tcW w:w="0" w:type="auto"/>
            <w:vAlign w:val="center"/>
            <w:hideMark/>
          </w:tcPr>
          <w:p w:rsidR="009F705F" w:rsidRDefault="009F705F">
            <w:r>
              <w:t>тодорхой чиглэлд төвлөрөх</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平文</w:t>
            </w:r>
          </w:p>
        </w:tc>
        <w:tc>
          <w:tcPr>
            <w:tcW w:w="0" w:type="auto"/>
            <w:vAlign w:val="center"/>
            <w:hideMark/>
          </w:tcPr>
          <w:p w:rsidR="009F705F" w:rsidRDefault="009F705F">
            <w:r>
              <w:rPr>
                <w:rFonts w:ascii="MS Mincho" w:eastAsia="MS Mincho" w:hAnsi="MS Mincho" w:cs="MS Mincho" w:hint="eastAsia"/>
              </w:rPr>
              <w:t>へいぶん</w:t>
            </w:r>
          </w:p>
        </w:tc>
        <w:tc>
          <w:tcPr>
            <w:tcW w:w="0" w:type="auto"/>
            <w:vAlign w:val="center"/>
            <w:hideMark/>
          </w:tcPr>
          <w:p w:rsidR="009F705F" w:rsidRDefault="009F705F">
            <w:r>
              <w:t>шифрлээгүй өгөгдөл</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転送</w:t>
            </w:r>
          </w:p>
        </w:tc>
        <w:tc>
          <w:tcPr>
            <w:tcW w:w="0" w:type="auto"/>
            <w:vAlign w:val="center"/>
            <w:hideMark/>
          </w:tcPr>
          <w:p w:rsidR="009F705F" w:rsidRDefault="009F705F">
            <w:r>
              <w:rPr>
                <w:rFonts w:ascii="MS Mincho" w:eastAsia="MS Mincho" w:hAnsi="MS Mincho" w:cs="MS Mincho" w:hint="eastAsia"/>
              </w:rPr>
              <w:t>てんそう</w:t>
            </w:r>
          </w:p>
        </w:tc>
        <w:tc>
          <w:tcPr>
            <w:tcW w:w="0" w:type="auto"/>
            <w:vAlign w:val="center"/>
            <w:hideMark/>
          </w:tcPr>
          <w:p w:rsidR="009F705F" w:rsidRDefault="009F705F">
            <w:r>
              <w:t>дамжуулах</w:t>
            </w:r>
          </w:p>
        </w:tc>
      </w:tr>
      <w:tr w:rsidR="009F705F" w:rsidTr="009F705F">
        <w:trPr>
          <w:trHeight w:val="303"/>
          <w:tblCellSpacing w:w="15" w:type="dxa"/>
        </w:trPr>
        <w:tc>
          <w:tcPr>
            <w:tcW w:w="0" w:type="auto"/>
            <w:vAlign w:val="center"/>
            <w:hideMark/>
          </w:tcPr>
          <w:p w:rsidR="009F705F" w:rsidRDefault="009F705F">
            <w:r>
              <w:rPr>
                <w:rFonts w:ascii="MS Mincho" w:eastAsia="MS Mincho" w:hAnsi="MS Mincho" w:cs="MS Mincho" w:hint="eastAsia"/>
              </w:rPr>
              <w:t>境界に設置</w:t>
            </w:r>
          </w:p>
        </w:tc>
        <w:tc>
          <w:tcPr>
            <w:tcW w:w="0" w:type="auto"/>
            <w:vAlign w:val="center"/>
            <w:hideMark/>
          </w:tcPr>
          <w:p w:rsidR="009F705F" w:rsidRDefault="009F705F">
            <w:r>
              <w:rPr>
                <w:rFonts w:ascii="MS Mincho" w:eastAsia="MS Mincho" w:hAnsi="MS Mincho" w:cs="MS Mincho" w:hint="eastAsia"/>
              </w:rPr>
              <w:t>きょうかいにせっち</w:t>
            </w:r>
          </w:p>
        </w:tc>
        <w:tc>
          <w:tcPr>
            <w:tcW w:w="0" w:type="auto"/>
            <w:vAlign w:val="center"/>
            <w:hideMark/>
          </w:tcPr>
          <w:p w:rsidR="009F705F" w:rsidRDefault="009F705F">
            <w:r>
              <w:t>зааг дээр байрлуулах</w:t>
            </w:r>
          </w:p>
        </w:tc>
      </w:tr>
    </w:tbl>
    <w:p w:rsidR="009F705F" w:rsidRPr="0090137D" w:rsidRDefault="009F705F" w:rsidP="00A70557">
      <w:pPr>
        <w:pBdr>
          <w:top w:val="single" w:sz="4" w:space="1" w:color="auto"/>
          <w:left w:val="single" w:sz="4" w:space="1" w:color="auto"/>
          <w:bottom w:val="single" w:sz="4" w:space="1" w:color="auto"/>
          <w:right w:val="single" w:sz="4" w:space="1" w:color="auto"/>
          <w:between w:val="single" w:sz="4" w:space="1" w:color="auto"/>
          <w:bar w:val="single" w:sz="4" w:color="auto"/>
        </w:pBdr>
        <w:rPr>
          <w:rFonts w:hint="eastAsia"/>
          <w:lang w:val="en-US"/>
        </w:rPr>
      </w:pPr>
    </w:p>
    <w:sectPr w:rsidR="009F705F" w:rsidRPr="009013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7CDE"/>
    <w:multiLevelType w:val="multilevel"/>
    <w:tmpl w:val="38C0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6A74"/>
    <w:multiLevelType w:val="multilevel"/>
    <w:tmpl w:val="447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30762"/>
    <w:multiLevelType w:val="multilevel"/>
    <w:tmpl w:val="B41E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F1C97"/>
    <w:multiLevelType w:val="multilevel"/>
    <w:tmpl w:val="EFA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04265"/>
    <w:multiLevelType w:val="multilevel"/>
    <w:tmpl w:val="D9182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7362B"/>
    <w:multiLevelType w:val="multilevel"/>
    <w:tmpl w:val="9B2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E0C0A"/>
    <w:multiLevelType w:val="multilevel"/>
    <w:tmpl w:val="F9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621AB"/>
    <w:multiLevelType w:val="multilevel"/>
    <w:tmpl w:val="D052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D6DEB"/>
    <w:multiLevelType w:val="multilevel"/>
    <w:tmpl w:val="3DA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B1C74"/>
    <w:multiLevelType w:val="multilevel"/>
    <w:tmpl w:val="68C4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3242F"/>
    <w:multiLevelType w:val="multilevel"/>
    <w:tmpl w:val="D17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964AF"/>
    <w:multiLevelType w:val="multilevel"/>
    <w:tmpl w:val="D6F4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745FA"/>
    <w:multiLevelType w:val="multilevel"/>
    <w:tmpl w:val="A70C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A1EEE"/>
    <w:multiLevelType w:val="multilevel"/>
    <w:tmpl w:val="6F70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232CB5"/>
    <w:multiLevelType w:val="multilevel"/>
    <w:tmpl w:val="A01E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64129"/>
    <w:multiLevelType w:val="multilevel"/>
    <w:tmpl w:val="04D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433294">
    <w:abstractNumId w:val="13"/>
  </w:num>
  <w:num w:numId="2" w16cid:durableId="1263536493">
    <w:abstractNumId w:val="3"/>
  </w:num>
  <w:num w:numId="3" w16cid:durableId="18161975">
    <w:abstractNumId w:val="11"/>
  </w:num>
  <w:num w:numId="4" w16cid:durableId="385491834">
    <w:abstractNumId w:val="15"/>
  </w:num>
  <w:num w:numId="5" w16cid:durableId="1663581118">
    <w:abstractNumId w:val="9"/>
  </w:num>
  <w:num w:numId="6" w16cid:durableId="2052025369">
    <w:abstractNumId w:val="5"/>
  </w:num>
  <w:num w:numId="7" w16cid:durableId="345594289">
    <w:abstractNumId w:val="8"/>
  </w:num>
  <w:num w:numId="8" w16cid:durableId="1989825802">
    <w:abstractNumId w:val="4"/>
  </w:num>
  <w:num w:numId="9" w16cid:durableId="791872037">
    <w:abstractNumId w:val="14"/>
  </w:num>
  <w:num w:numId="10" w16cid:durableId="407657898">
    <w:abstractNumId w:val="0"/>
  </w:num>
  <w:num w:numId="11" w16cid:durableId="1959951102">
    <w:abstractNumId w:val="1"/>
  </w:num>
  <w:num w:numId="12" w16cid:durableId="458643352">
    <w:abstractNumId w:val="7"/>
  </w:num>
  <w:num w:numId="13" w16cid:durableId="831876261">
    <w:abstractNumId w:val="2"/>
  </w:num>
  <w:num w:numId="14" w16cid:durableId="1555462421">
    <w:abstractNumId w:val="10"/>
  </w:num>
  <w:num w:numId="15" w16cid:durableId="731729946">
    <w:abstractNumId w:val="12"/>
  </w:num>
  <w:num w:numId="16" w16cid:durableId="523058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4EC"/>
    <w:rsid w:val="000544EC"/>
    <w:rsid w:val="00240BF3"/>
    <w:rsid w:val="0050778A"/>
    <w:rsid w:val="005F45CE"/>
    <w:rsid w:val="00742C32"/>
    <w:rsid w:val="008B6F8F"/>
    <w:rsid w:val="0090137D"/>
    <w:rsid w:val="00913328"/>
    <w:rsid w:val="009174AB"/>
    <w:rsid w:val="009F705F"/>
    <w:rsid w:val="00A70557"/>
    <w:rsid w:val="00B92D7D"/>
    <w:rsid w:val="00DA02FE"/>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6247"/>
  <w15:chartTrackingRefBased/>
  <w15:docId w15:val="{732C38A5-65F7-A347-A04A-DDA66DCB4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557"/>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02FE"/>
    <w:pPr>
      <w:keepNext/>
      <w:keepLines/>
      <w:spacing w:before="240"/>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link w:val="Heading2Char"/>
    <w:uiPriority w:val="9"/>
    <w:qFormat/>
    <w:rsid w:val="000544E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0544E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44EC"/>
    <w:pPr>
      <w:spacing w:before="100" w:beforeAutospacing="1" w:after="100" w:afterAutospacing="1"/>
    </w:pPr>
  </w:style>
  <w:style w:type="character" w:styleId="Hyperlink">
    <w:name w:val="Hyperlink"/>
    <w:basedOn w:val="DefaultParagraphFont"/>
    <w:uiPriority w:val="99"/>
    <w:semiHidden/>
    <w:unhideWhenUsed/>
    <w:rsid w:val="000544EC"/>
    <w:rPr>
      <w:color w:val="0000FF"/>
      <w:u w:val="single"/>
    </w:rPr>
  </w:style>
  <w:style w:type="character" w:customStyle="1" w:styleId="Heading2Char">
    <w:name w:val="Heading 2 Char"/>
    <w:basedOn w:val="DefaultParagraphFont"/>
    <w:link w:val="Heading2"/>
    <w:uiPriority w:val="9"/>
    <w:rsid w:val="000544E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544EC"/>
    <w:rPr>
      <w:rFonts w:ascii="Times New Roman" w:eastAsia="Times New Roman" w:hAnsi="Times New Roman" w:cs="Times New Roman"/>
      <w:b/>
      <w:bCs/>
      <w:kern w:val="0"/>
      <w:sz w:val="27"/>
      <w:szCs w:val="27"/>
      <w14:ligatures w14:val="none"/>
    </w:rPr>
  </w:style>
  <w:style w:type="character" w:customStyle="1" w:styleId="apple-tab-span">
    <w:name w:val="apple-tab-span"/>
    <w:basedOn w:val="DefaultParagraphFont"/>
    <w:rsid w:val="000544EC"/>
  </w:style>
  <w:style w:type="paragraph" w:styleId="ListParagraph">
    <w:name w:val="List Paragraph"/>
    <w:basedOn w:val="Normal"/>
    <w:uiPriority w:val="34"/>
    <w:qFormat/>
    <w:rsid w:val="00742C32"/>
    <w:pPr>
      <w:ind w:left="720"/>
      <w:contextualSpacing/>
    </w:pPr>
    <w:rPr>
      <w:rFonts w:asciiTheme="minorHAnsi" w:eastAsiaTheme="minorEastAsia" w:hAnsiTheme="minorHAnsi" w:cstheme="minorBidi"/>
      <w:kern w:val="2"/>
      <w14:ligatures w14:val="standardContextual"/>
    </w:rPr>
  </w:style>
  <w:style w:type="character" w:customStyle="1" w:styleId="Heading1Char">
    <w:name w:val="Heading 1 Char"/>
    <w:basedOn w:val="DefaultParagraphFont"/>
    <w:link w:val="Heading1"/>
    <w:uiPriority w:val="9"/>
    <w:rsid w:val="00DA02FE"/>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DefaultParagraphFont"/>
    <w:rsid w:val="00DA0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06778">
      <w:bodyDiv w:val="1"/>
      <w:marLeft w:val="0"/>
      <w:marRight w:val="0"/>
      <w:marTop w:val="0"/>
      <w:marBottom w:val="0"/>
      <w:divBdr>
        <w:top w:val="none" w:sz="0" w:space="0" w:color="auto"/>
        <w:left w:val="none" w:sz="0" w:space="0" w:color="auto"/>
        <w:bottom w:val="none" w:sz="0" w:space="0" w:color="auto"/>
        <w:right w:val="none" w:sz="0" w:space="0" w:color="auto"/>
      </w:divBdr>
    </w:div>
    <w:div w:id="532037869">
      <w:bodyDiv w:val="1"/>
      <w:marLeft w:val="0"/>
      <w:marRight w:val="0"/>
      <w:marTop w:val="0"/>
      <w:marBottom w:val="0"/>
      <w:divBdr>
        <w:top w:val="none" w:sz="0" w:space="0" w:color="auto"/>
        <w:left w:val="none" w:sz="0" w:space="0" w:color="auto"/>
        <w:bottom w:val="none" w:sz="0" w:space="0" w:color="auto"/>
        <w:right w:val="none" w:sz="0" w:space="0" w:color="auto"/>
      </w:divBdr>
    </w:div>
    <w:div w:id="668673617">
      <w:bodyDiv w:val="1"/>
      <w:marLeft w:val="0"/>
      <w:marRight w:val="0"/>
      <w:marTop w:val="0"/>
      <w:marBottom w:val="0"/>
      <w:divBdr>
        <w:top w:val="none" w:sz="0" w:space="0" w:color="auto"/>
        <w:left w:val="none" w:sz="0" w:space="0" w:color="auto"/>
        <w:bottom w:val="none" w:sz="0" w:space="0" w:color="auto"/>
        <w:right w:val="none" w:sz="0" w:space="0" w:color="auto"/>
      </w:divBdr>
    </w:div>
    <w:div w:id="1112940002">
      <w:bodyDiv w:val="1"/>
      <w:marLeft w:val="0"/>
      <w:marRight w:val="0"/>
      <w:marTop w:val="0"/>
      <w:marBottom w:val="0"/>
      <w:divBdr>
        <w:top w:val="none" w:sz="0" w:space="0" w:color="auto"/>
        <w:left w:val="none" w:sz="0" w:space="0" w:color="auto"/>
        <w:bottom w:val="none" w:sz="0" w:space="0" w:color="auto"/>
        <w:right w:val="none" w:sz="0" w:space="0" w:color="auto"/>
      </w:divBdr>
    </w:div>
    <w:div w:id="1301766262">
      <w:bodyDiv w:val="1"/>
      <w:marLeft w:val="0"/>
      <w:marRight w:val="0"/>
      <w:marTop w:val="0"/>
      <w:marBottom w:val="0"/>
      <w:divBdr>
        <w:top w:val="none" w:sz="0" w:space="0" w:color="auto"/>
        <w:left w:val="none" w:sz="0" w:space="0" w:color="auto"/>
        <w:bottom w:val="none" w:sz="0" w:space="0" w:color="auto"/>
        <w:right w:val="none" w:sz="0" w:space="0" w:color="auto"/>
      </w:divBdr>
    </w:div>
    <w:div w:id="1441074044">
      <w:bodyDiv w:val="1"/>
      <w:marLeft w:val="0"/>
      <w:marRight w:val="0"/>
      <w:marTop w:val="0"/>
      <w:marBottom w:val="0"/>
      <w:divBdr>
        <w:top w:val="none" w:sz="0" w:space="0" w:color="auto"/>
        <w:left w:val="none" w:sz="0" w:space="0" w:color="auto"/>
        <w:bottom w:val="none" w:sz="0" w:space="0" w:color="auto"/>
        <w:right w:val="none" w:sz="0" w:space="0" w:color="auto"/>
      </w:divBdr>
    </w:div>
    <w:div w:id="1460147967">
      <w:bodyDiv w:val="1"/>
      <w:marLeft w:val="0"/>
      <w:marRight w:val="0"/>
      <w:marTop w:val="0"/>
      <w:marBottom w:val="0"/>
      <w:divBdr>
        <w:top w:val="none" w:sz="0" w:space="0" w:color="auto"/>
        <w:left w:val="none" w:sz="0" w:space="0" w:color="auto"/>
        <w:bottom w:val="none" w:sz="0" w:space="0" w:color="auto"/>
        <w:right w:val="none" w:sz="0" w:space="0" w:color="auto"/>
      </w:divBdr>
    </w:div>
    <w:div w:id="1580285289">
      <w:bodyDiv w:val="1"/>
      <w:marLeft w:val="0"/>
      <w:marRight w:val="0"/>
      <w:marTop w:val="0"/>
      <w:marBottom w:val="0"/>
      <w:divBdr>
        <w:top w:val="none" w:sz="0" w:space="0" w:color="auto"/>
        <w:left w:val="none" w:sz="0" w:space="0" w:color="auto"/>
        <w:bottom w:val="none" w:sz="0" w:space="0" w:color="auto"/>
        <w:right w:val="none" w:sz="0" w:space="0" w:color="auto"/>
      </w:divBdr>
    </w:div>
    <w:div w:id="1789158853">
      <w:bodyDiv w:val="1"/>
      <w:marLeft w:val="0"/>
      <w:marRight w:val="0"/>
      <w:marTop w:val="0"/>
      <w:marBottom w:val="0"/>
      <w:divBdr>
        <w:top w:val="none" w:sz="0" w:space="0" w:color="auto"/>
        <w:left w:val="none" w:sz="0" w:space="0" w:color="auto"/>
        <w:bottom w:val="none" w:sz="0" w:space="0" w:color="auto"/>
        <w:right w:val="none" w:sz="0" w:space="0" w:color="auto"/>
      </w:divBdr>
    </w:div>
    <w:div w:id="2079281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7</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2026-04-14T05:44:00Z</dcterms:created>
  <dcterms:modified xsi:type="dcterms:W3CDTF">2026-04-15T10:01:00Z</dcterms:modified>
</cp:coreProperties>
</file>