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C17B2" w:rsidRDefault="004E14A2" w:rsidP="005A29FF">
      <w:pPr>
        <w:jc w:val="both"/>
        <w:rPr>
          <w:rFonts w:asciiTheme="minorEastAsia" w:hAnsiTheme="minorEastAsia"/>
          <w:lang w:val="en-US"/>
        </w:rPr>
      </w:pPr>
      <w:r>
        <w:rPr>
          <w:rFonts w:asciiTheme="minorEastAsia" w:hAnsiTheme="minorEastAsia"/>
          <w:b/>
          <w:bCs/>
          <w:lang w:val="en-US"/>
        </w:rPr>
        <w:t>Chapter 5</w:t>
      </w:r>
      <w:r w:rsidR="002C17B2" w:rsidRPr="00392ABD">
        <w:rPr>
          <w:rFonts w:asciiTheme="minorEastAsia" w:hAnsiTheme="minorEastAsia" w:hint="eastAsia"/>
          <w:b/>
          <w:bCs/>
        </w:rPr>
        <w:t>：</w:t>
      </w:r>
      <w:r w:rsidR="002C17B2" w:rsidRPr="002C17B2">
        <w:rPr>
          <w:rFonts w:asciiTheme="minorEastAsia" w:hAnsiTheme="minorEastAsia"/>
          <w:b/>
          <w:bCs/>
        </w:rPr>
        <w:t xml:space="preserve"> </w:t>
      </w:r>
      <w:r w:rsidR="002C17B2">
        <w:rPr>
          <w:rFonts w:asciiTheme="minorEastAsia" w:hAnsiTheme="minorEastAsia"/>
          <w:b/>
          <w:bCs/>
          <w:lang w:val="en-US"/>
        </w:rPr>
        <w:t>A</w:t>
      </w:r>
      <w:r w:rsidR="002C17B2" w:rsidRPr="002C17B2">
        <w:rPr>
          <w:rFonts w:asciiTheme="minorEastAsia" w:hAnsiTheme="minorEastAsia"/>
          <w:b/>
          <w:bCs/>
        </w:rPr>
        <w:t>mbisonics</w:t>
      </w:r>
      <w:r w:rsidR="002C17B2">
        <w:rPr>
          <w:rFonts w:asciiTheme="minorEastAsia" w:hAnsiTheme="minorEastAsia" w:hint="eastAsia"/>
        </w:rPr>
        <w:t xml:space="preserve">　</w:t>
      </w:r>
    </w:p>
    <w:p w:rsidR="002C17B2" w:rsidRPr="00392ABD" w:rsidRDefault="002C17B2" w:rsidP="005A29FF">
      <w:pPr>
        <w:jc w:val="both"/>
        <w:rPr>
          <w:rFonts w:asciiTheme="minorEastAsia" w:hAnsiTheme="minorEastAsia"/>
          <w:lang w:val="en-US"/>
        </w:rPr>
      </w:pPr>
    </w:p>
    <w:p w:rsidR="002C17B2" w:rsidRDefault="002C17B2" w:rsidP="005A29FF">
      <w:pPr>
        <w:jc w:val="right"/>
        <w:rPr>
          <w:rFonts w:asciiTheme="minorEastAsia" w:hAnsiTheme="minorEastAsia" w:cs="Times New Roman"/>
          <w:b/>
          <w:bCs/>
        </w:rPr>
      </w:pPr>
      <w:r w:rsidRPr="00392ABD">
        <w:rPr>
          <w:rFonts w:asciiTheme="minorEastAsia" w:hAnsiTheme="minorEastAsia" w:hint="eastAsia"/>
          <w:b/>
          <w:bCs/>
        </w:rPr>
        <w:t>学籍番号</w:t>
      </w:r>
      <w:r w:rsidRPr="00392ABD">
        <w:rPr>
          <w:rFonts w:asciiTheme="minorEastAsia" w:hAnsiTheme="minorEastAsia"/>
          <w:b/>
          <w:bCs/>
        </w:rPr>
        <w:t>: v25y0009</w:t>
      </w:r>
      <w:r w:rsidRPr="00392ABD">
        <w:rPr>
          <w:rFonts w:asciiTheme="minorEastAsia" w:hAnsiTheme="minorEastAsia"/>
          <w:b/>
          <w:bCs/>
          <w:lang w:val="mn-MN"/>
        </w:rPr>
        <w:t xml:space="preserve"> </w:t>
      </w:r>
      <w:r w:rsidRPr="00392ABD">
        <w:rPr>
          <w:rFonts w:asciiTheme="minorEastAsia" w:hAnsiTheme="minorEastAsia" w:hint="eastAsia"/>
          <w:b/>
          <w:bCs/>
        </w:rPr>
        <w:t>氏名</w:t>
      </w:r>
      <w:r w:rsidRPr="00392ABD">
        <w:rPr>
          <w:rFonts w:asciiTheme="minorEastAsia" w:hAnsiTheme="minorEastAsia"/>
          <w:b/>
          <w:bCs/>
        </w:rPr>
        <w:t xml:space="preserve">: </w:t>
      </w:r>
      <w:r w:rsidRPr="00392ABD">
        <w:rPr>
          <w:rFonts w:asciiTheme="minorEastAsia" w:hAnsiTheme="minorEastAsia" w:cs="Times New Roman"/>
          <w:b/>
          <w:bCs/>
        </w:rPr>
        <w:t>Davaakhuu Undarmaa</w:t>
      </w:r>
    </w:p>
    <w:p w:rsidR="002C17B2" w:rsidRPr="00392ABD" w:rsidRDefault="002C17B2" w:rsidP="005A29FF">
      <w:pPr>
        <w:jc w:val="both"/>
        <w:rPr>
          <w:rFonts w:asciiTheme="minorEastAsia" w:hAnsiTheme="minorEastAsia"/>
          <w:b/>
          <w:bCs/>
        </w:rPr>
      </w:pPr>
    </w:p>
    <w:p w:rsidR="00B92D7D" w:rsidRDefault="002C17B2" w:rsidP="005A29FF">
      <w:pPr>
        <w:jc w:val="both"/>
        <w:rPr>
          <w:rFonts w:asciiTheme="minorEastAsia" w:hAnsiTheme="minorEastAsia"/>
        </w:rPr>
      </w:pPr>
      <w:r w:rsidRPr="005A29FF">
        <w:rPr>
          <w:rFonts w:asciiTheme="minorEastAsia" w:hAnsiTheme="minorEastAsia" w:hint="eastAsia"/>
          <w:b/>
          <w:bCs/>
        </w:rPr>
        <w:t>論文：</w:t>
      </w:r>
      <w:r w:rsidRPr="002C17B2">
        <w:rPr>
          <w:rFonts w:asciiTheme="minorEastAsia" w:hAnsiTheme="minorEastAsia"/>
          <w:b/>
          <w:bCs/>
        </w:rPr>
        <w:t>Upping the Auntie A broadcaster’s take on ambisonics</w:t>
      </w:r>
      <w:r>
        <w:rPr>
          <w:rFonts w:asciiTheme="minorEastAsia" w:hAnsiTheme="minorEastAsia" w:hint="eastAsia"/>
        </w:rPr>
        <w:t xml:space="preserve">　</w:t>
      </w:r>
    </w:p>
    <w:p w:rsidR="00A244F5" w:rsidRDefault="00A244F5" w:rsidP="005A29FF">
      <w:pPr>
        <w:jc w:val="both"/>
        <w:rPr>
          <w:rFonts w:asciiTheme="minorEastAsia" w:hAnsiTheme="minorEastAsia" w:hint="eastAsia"/>
        </w:rPr>
      </w:pPr>
    </w:p>
    <w:p w:rsidR="005A29FF" w:rsidRPr="00A244F5" w:rsidRDefault="005A29FF" w:rsidP="005A29FF">
      <w:pPr>
        <w:jc w:val="both"/>
        <w:rPr>
          <w:rFonts w:hint="eastAsia"/>
          <w:b/>
          <w:bCs/>
          <w:lang w:val="en-US"/>
        </w:rPr>
      </w:pPr>
      <w:r w:rsidRPr="00A244F5">
        <w:rPr>
          <w:rFonts w:hint="eastAsia"/>
          <w:b/>
          <w:bCs/>
          <w:lang w:val="en-US"/>
        </w:rPr>
        <w:t xml:space="preserve">1. </w:t>
      </w:r>
      <w:r w:rsidRPr="00A244F5">
        <w:rPr>
          <w:rFonts w:hint="eastAsia"/>
          <w:b/>
          <w:bCs/>
          <w:lang w:val="en-US"/>
        </w:rPr>
        <w:t>はじめに</w:t>
      </w:r>
    </w:p>
    <w:p w:rsidR="005A29FF" w:rsidRDefault="000243ED" w:rsidP="000243ED">
      <w:pPr>
        <w:jc w:val="both"/>
        <w:rPr>
          <w:lang w:val="en-US"/>
        </w:rPr>
      </w:pPr>
      <w:r>
        <w:rPr>
          <w:rFonts w:hint="eastAsia"/>
          <w:lang w:val="en-US"/>
        </w:rPr>
        <w:t xml:space="preserve"> </w:t>
      </w:r>
      <w:r w:rsidR="005A29FF" w:rsidRPr="005A29FF">
        <w:rPr>
          <w:rFonts w:hint="eastAsia"/>
          <w:lang w:val="en-US"/>
        </w:rPr>
        <w:t>近年、放送分野において臨場感の高い音響表現が求められており、その一つの技術として</w:t>
      </w:r>
      <w:r w:rsidR="005A29FF" w:rsidRPr="005A29FF">
        <w:rPr>
          <w:rFonts w:hint="eastAsia"/>
          <w:lang w:val="en-US"/>
        </w:rPr>
        <w:t xml:space="preserve"> Ambisonics </w:t>
      </w:r>
      <w:r w:rsidR="005A29FF" w:rsidRPr="005A29FF">
        <w:rPr>
          <w:rFonts w:hint="eastAsia"/>
          <w:lang w:val="en-US"/>
        </w:rPr>
        <w:t>が注目されている。本レポートでは、</w:t>
      </w:r>
      <w:r w:rsidR="005A29FF" w:rsidRPr="005A29FF">
        <w:rPr>
          <w:rFonts w:hint="eastAsia"/>
          <w:lang w:val="en-US"/>
        </w:rPr>
        <w:t>British Broadcasting Corporatio</w:t>
      </w:r>
      <w:r w:rsidR="005A29FF" w:rsidRPr="005A29FF">
        <w:rPr>
          <w:rFonts w:hint="eastAsia"/>
          <w:lang w:val="en-US"/>
        </w:rPr>
        <w:t>（</w:t>
      </w:r>
      <w:r w:rsidR="005A29FF" w:rsidRPr="005A29FF">
        <w:rPr>
          <w:rFonts w:hint="eastAsia"/>
          <w:lang w:val="en-US"/>
        </w:rPr>
        <w:t>BBC</w:t>
      </w:r>
      <w:r w:rsidR="005A29FF" w:rsidRPr="005A29FF">
        <w:rPr>
          <w:rFonts w:hint="eastAsia"/>
          <w:lang w:val="en-US"/>
        </w:rPr>
        <w:t>）の</w:t>
      </w:r>
      <w:r w:rsidR="005A29FF" w:rsidRPr="005A29FF">
        <w:rPr>
          <w:rFonts w:hint="eastAsia"/>
          <w:lang w:val="en-US"/>
        </w:rPr>
        <w:t xml:space="preserve"> C. Baume </w:t>
      </w:r>
      <w:r w:rsidR="005A29FF" w:rsidRPr="005A29FF">
        <w:rPr>
          <w:rFonts w:hint="eastAsia"/>
          <w:lang w:val="en-US"/>
        </w:rPr>
        <w:t>および</w:t>
      </w:r>
      <w:r w:rsidR="005A29FF" w:rsidRPr="005A29FF">
        <w:rPr>
          <w:rFonts w:hint="eastAsia"/>
          <w:lang w:val="en-US"/>
        </w:rPr>
        <w:t xml:space="preserve"> A. Churnside </w:t>
      </w:r>
      <w:r w:rsidR="005A29FF" w:rsidRPr="005A29FF">
        <w:rPr>
          <w:rFonts w:hint="eastAsia"/>
          <w:lang w:val="en-US"/>
        </w:rPr>
        <w:t>による研究</w:t>
      </w:r>
      <w:r w:rsidR="005A29FF" w:rsidRPr="005A29FF">
        <w:rPr>
          <w:rFonts w:hint="eastAsia"/>
          <w:lang w:val="en-US"/>
        </w:rPr>
        <w:t xml:space="preserve"> Upping the Auntie </w:t>
      </w:r>
      <w:r w:rsidR="005A29FF" w:rsidRPr="005A29FF">
        <w:rPr>
          <w:rFonts w:hint="eastAsia"/>
          <w:lang w:val="en-US"/>
        </w:rPr>
        <w:t>–</w:t>
      </w:r>
      <w:r w:rsidR="005A29FF" w:rsidRPr="005A29FF">
        <w:rPr>
          <w:rFonts w:hint="eastAsia"/>
          <w:lang w:val="en-US"/>
        </w:rPr>
        <w:t xml:space="preserve"> A Broadcaster</w:t>
      </w:r>
      <w:r w:rsidR="005A29FF" w:rsidRPr="005A29FF">
        <w:rPr>
          <w:rFonts w:hint="eastAsia"/>
          <w:lang w:val="en-US"/>
        </w:rPr>
        <w:t>’</w:t>
      </w:r>
      <w:r w:rsidR="005A29FF" w:rsidRPr="005A29FF">
        <w:rPr>
          <w:rFonts w:hint="eastAsia"/>
          <w:lang w:val="en-US"/>
        </w:rPr>
        <w:t xml:space="preserve">s Take on Ambisonics </w:t>
      </w:r>
      <w:r w:rsidR="005A29FF" w:rsidRPr="005A29FF">
        <w:rPr>
          <w:rFonts w:hint="eastAsia"/>
          <w:lang w:val="en-US"/>
        </w:rPr>
        <w:t>を取り上げ、その研究内容と意義について整理する。</w:t>
      </w:r>
    </w:p>
    <w:p w:rsidR="005A29FF" w:rsidRPr="00A244F5" w:rsidRDefault="005A29FF" w:rsidP="005A29FF">
      <w:pPr>
        <w:jc w:val="both"/>
        <w:rPr>
          <w:b/>
          <w:bCs/>
          <w:lang w:val="en-US"/>
        </w:rPr>
      </w:pPr>
      <w:r w:rsidRPr="00A244F5">
        <w:rPr>
          <w:rFonts w:hint="eastAsia"/>
          <w:b/>
          <w:bCs/>
          <w:lang w:val="en-US"/>
        </w:rPr>
        <w:t xml:space="preserve">2. </w:t>
      </w:r>
      <w:r w:rsidRPr="00A244F5">
        <w:rPr>
          <w:rFonts w:hint="eastAsia"/>
          <w:b/>
          <w:bCs/>
          <w:lang w:val="en-US"/>
        </w:rPr>
        <w:t>研究の目的</w:t>
      </w:r>
    </w:p>
    <w:p w:rsidR="005A29FF" w:rsidRDefault="000243ED" w:rsidP="000243ED">
      <w:pPr>
        <w:jc w:val="both"/>
        <w:rPr>
          <w:lang w:val="en-US"/>
        </w:rPr>
      </w:pPr>
      <w:r>
        <w:rPr>
          <w:rFonts w:hint="eastAsia"/>
          <w:lang w:val="en-US"/>
        </w:rPr>
        <w:t xml:space="preserve"> </w:t>
      </w:r>
      <w:r>
        <w:rPr>
          <w:lang w:val="en-US"/>
        </w:rPr>
        <w:t xml:space="preserve">  </w:t>
      </w:r>
      <w:r w:rsidR="005A29FF" w:rsidRPr="005A29FF">
        <w:rPr>
          <w:rFonts w:hint="eastAsia"/>
          <w:lang w:val="en-US"/>
        </w:rPr>
        <w:t>本研究の目的は、</w:t>
      </w:r>
      <w:r w:rsidR="005A29FF" w:rsidRPr="005A29FF">
        <w:rPr>
          <w:rFonts w:hint="eastAsia"/>
          <w:lang w:val="en-US"/>
        </w:rPr>
        <w:t xml:space="preserve">Ambisonics </w:t>
      </w:r>
      <w:r w:rsidR="005A29FF" w:rsidRPr="005A29FF">
        <w:rPr>
          <w:rFonts w:hint="eastAsia"/>
          <w:lang w:val="en-US"/>
        </w:rPr>
        <w:t>を放送制作（ラジオおよびテレビ）に導入する可能性と課題を、放送事業者の視点から評価することである。特に、従来のステレオや</w:t>
      </w:r>
      <w:r w:rsidR="005A29FF" w:rsidRPr="005A29FF">
        <w:rPr>
          <w:rFonts w:hint="eastAsia"/>
          <w:lang w:val="en-US"/>
        </w:rPr>
        <w:t xml:space="preserve"> 5.0ch </w:t>
      </w:r>
      <w:r w:rsidR="005A29FF" w:rsidRPr="005A29FF">
        <w:rPr>
          <w:rFonts w:hint="eastAsia"/>
          <w:lang w:val="en-US"/>
        </w:rPr>
        <w:t>音響と比較した際の、</w:t>
      </w:r>
      <w:r w:rsidR="005A29FF" w:rsidRPr="005A29FF">
        <w:rPr>
          <w:rFonts w:hint="eastAsia"/>
          <w:lang w:val="en-US"/>
        </w:rPr>
        <w:t xml:space="preserve">Ambisonics </w:t>
      </w:r>
      <w:r w:rsidR="005A29FF" w:rsidRPr="005A29FF">
        <w:rPr>
          <w:rFonts w:hint="eastAsia"/>
          <w:lang w:val="en-US"/>
        </w:rPr>
        <w:t>がもたらす空間表現の効果や実用性を明らかにすることを目的としている</w:t>
      </w:r>
      <w:r w:rsidR="005A29FF">
        <w:rPr>
          <w:lang w:val="en-US"/>
        </w:rPr>
        <w:t>.</w:t>
      </w:r>
    </w:p>
    <w:p w:rsidR="005A29FF" w:rsidRPr="00A244F5" w:rsidRDefault="005A29FF" w:rsidP="005A29FF">
      <w:pPr>
        <w:jc w:val="both"/>
        <w:rPr>
          <w:b/>
          <w:bCs/>
          <w:lang w:val="en-US"/>
        </w:rPr>
      </w:pPr>
      <w:r w:rsidRPr="00A244F5">
        <w:rPr>
          <w:rFonts w:hint="eastAsia"/>
          <w:b/>
          <w:bCs/>
          <w:lang w:val="en-US"/>
        </w:rPr>
        <w:t xml:space="preserve">3. Ambisonics </w:t>
      </w:r>
      <w:r w:rsidRPr="00A244F5">
        <w:rPr>
          <w:rFonts w:hint="eastAsia"/>
          <w:b/>
          <w:bCs/>
          <w:lang w:val="en-US"/>
        </w:rPr>
        <w:t>の概要</w:t>
      </w:r>
    </w:p>
    <w:p w:rsidR="005A29FF" w:rsidRDefault="005A29FF" w:rsidP="005A29FF">
      <w:pPr>
        <w:jc w:val="both"/>
        <w:rPr>
          <w:lang w:val="en-US"/>
        </w:rPr>
      </w:pPr>
      <w:r w:rsidRPr="005A29FF">
        <w:rPr>
          <w:rFonts w:hint="eastAsia"/>
          <w:lang w:val="en-US"/>
        </w:rPr>
        <w:t xml:space="preserve">Ambisonics </w:t>
      </w:r>
      <w:r w:rsidRPr="005A29FF">
        <w:rPr>
          <w:rFonts w:hint="eastAsia"/>
          <w:lang w:val="en-US"/>
        </w:rPr>
        <w:t>は、音を水平方向だけでなく上下方向も含めた</w:t>
      </w:r>
      <w:r w:rsidRPr="005A29FF">
        <w:rPr>
          <w:rFonts w:hint="eastAsia"/>
          <w:lang w:val="en-US"/>
        </w:rPr>
        <w:t xml:space="preserve"> </w:t>
      </w:r>
      <w:r w:rsidRPr="005A29FF">
        <w:rPr>
          <w:rFonts w:hint="eastAsia"/>
          <w:lang w:val="en-US"/>
        </w:rPr>
        <w:t>三次元空間音響</w:t>
      </w:r>
      <w:r w:rsidRPr="005A29FF">
        <w:rPr>
          <w:rFonts w:hint="eastAsia"/>
          <w:lang w:val="en-US"/>
        </w:rPr>
        <w:t xml:space="preserve"> </w:t>
      </w:r>
      <w:r w:rsidRPr="005A29FF">
        <w:rPr>
          <w:rFonts w:hint="eastAsia"/>
          <w:lang w:val="en-US"/>
        </w:rPr>
        <w:t>として表現できる方式である。この技術により、リスナーは音に包み込まれるような高い臨場感を体験できる。一方で、制作・再生環境が複雑になるという課題も存在する。</w:t>
      </w:r>
    </w:p>
    <w:p w:rsidR="005A29FF" w:rsidRPr="005A29FF" w:rsidRDefault="005A29FF" w:rsidP="005A29FF">
      <w:pPr>
        <w:jc w:val="both"/>
        <w:rPr>
          <w:rFonts w:hint="eastAsia"/>
          <w:lang w:val="en-US"/>
        </w:rPr>
      </w:pPr>
      <w:r w:rsidRPr="005A29FF">
        <w:rPr>
          <w:rFonts w:hint="eastAsia"/>
          <w:lang w:val="en-US"/>
        </w:rPr>
        <w:t>本論文「</w:t>
      </w:r>
      <w:r w:rsidRPr="005A29FF">
        <w:rPr>
          <w:rFonts w:hint="eastAsia"/>
          <w:lang w:val="en-US"/>
        </w:rPr>
        <w:t xml:space="preserve">Upping the Auntie </w:t>
      </w:r>
      <w:r w:rsidRPr="005A29FF">
        <w:rPr>
          <w:rFonts w:hint="eastAsia"/>
          <w:lang w:val="en-US"/>
        </w:rPr>
        <w:t>–</w:t>
      </w:r>
      <w:r w:rsidRPr="005A29FF">
        <w:rPr>
          <w:rFonts w:hint="eastAsia"/>
          <w:lang w:val="en-US"/>
        </w:rPr>
        <w:t xml:space="preserve"> A Broadcaster</w:t>
      </w:r>
      <w:r w:rsidRPr="005A29FF">
        <w:rPr>
          <w:rFonts w:hint="eastAsia"/>
          <w:lang w:val="en-US"/>
        </w:rPr>
        <w:t>’</w:t>
      </w:r>
      <w:r w:rsidRPr="005A29FF">
        <w:rPr>
          <w:rFonts w:hint="eastAsia"/>
          <w:lang w:val="en-US"/>
        </w:rPr>
        <w:t>s Take on Ambisonics</w:t>
      </w:r>
      <w:r w:rsidRPr="005A29FF">
        <w:rPr>
          <w:rFonts w:hint="eastAsia"/>
          <w:lang w:val="en-US"/>
        </w:rPr>
        <w:t>」は、</w:t>
      </w:r>
      <w:r w:rsidRPr="005A29FF">
        <w:rPr>
          <w:rFonts w:hint="eastAsia"/>
          <w:lang w:val="en-US"/>
        </w:rPr>
        <w:t xml:space="preserve">Ambisonics </w:t>
      </w:r>
      <w:r w:rsidRPr="005A29FF">
        <w:rPr>
          <w:rFonts w:hint="eastAsia"/>
          <w:lang w:val="en-US"/>
        </w:rPr>
        <w:t>を放送制作に導入することの有効性と課題を、放送事業者の視点から検討した研究である。</w:t>
      </w:r>
    </w:p>
    <w:p w:rsidR="005A29FF" w:rsidRDefault="005A29FF" w:rsidP="005A29FF">
      <w:pPr>
        <w:jc w:val="both"/>
        <w:rPr>
          <w:rFonts w:hint="eastAsia"/>
          <w:lang w:val="en-US"/>
        </w:rPr>
      </w:pPr>
      <w:r w:rsidRPr="005A29FF">
        <w:rPr>
          <w:rFonts w:hint="eastAsia"/>
          <w:lang w:val="en-US"/>
        </w:rPr>
        <w:t xml:space="preserve">Ambisonics </w:t>
      </w:r>
      <w:r w:rsidRPr="005A29FF">
        <w:rPr>
          <w:rFonts w:hint="eastAsia"/>
          <w:lang w:val="en-US"/>
        </w:rPr>
        <w:t>は高さ方向を含む三次元音場表現が可能な音響方式であり、従来のステレオや</w:t>
      </w:r>
      <w:r w:rsidRPr="005A29FF">
        <w:rPr>
          <w:rFonts w:hint="eastAsia"/>
          <w:lang w:val="en-US"/>
        </w:rPr>
        <w:t xml:space="preserve"> 5.0ch </w:t>
      </w:r>
      <w:r w:rsidRPr="005A29FF">
        <w:rPr>
          <w:rFonts w:hint="eastAsia"/>
          <w:lang w:val="en-US"/>
        </w:rPr>
        <w:t>と比較して、より高い臨場感を提供できる可能性がある。本研究では、音楽番組およびラジオドラマを対象としたケーススタディを行い、主観評価実験によってその効果が評価された。その結果、高さ情報は音源定位の正確さよりも、音場の広がりや包囲感の向上に寄与することが示された。一方で、制作ワークフローの複雑さや再生環境の制約といった、放送現場における実用上の課題も明らかとなった。論文は、</w:t>
      </w:r>
      <w:r w:rsidRPr="005A29FF">
        <w:rPr>
          <w:rFonts w:hint="eastAsia"/>
          <w:lang w:val="en-US"/>
        </w:rPr>
        <w:t xml:space="preserve">Ambisonics </w:t>
      </w:r>
      <w:r w:rsidRPr="005A29FF">
        <w:rPr>
          <w:rFonts w:hint="eastAsia"/>
          <w:lang w:val="en-US"/>
        </w:rPr>
        <w:t>を放送分野で活用する際の利点と制約を現実的に整理した点に意義がある。</w:t>
      </w:r>
    </w:p>
    <w:p w:rsidR="005A29FF" w:rsidRPr="005A29FF" w:rsidRDefault="005A29FF" w:rsidP="005A29FF">
      <w:pPr>
        <w:jc w:val="both"/>
        <w:rPr>
          <w:rFonts w:hint="eastAsia"/>
          <w:lang w:val="en-US"/>
        </w:rPr>
      </w:pPr>
    </w:p>
    <w:p w:rsidR="005A29FF" w:rsidRDefault="005A29FF" w:rsidP="005A29FF">
      <w:pPr>
        <w:jc w:val="both"/>
        <w:rPr>
          <w:lang w:val="en-US"/>
        </w:rPr>
      </w:pPr>
    </w:p>
    <w:p w:rsidR="005A29FF" w:rsidRDefault="005A29FF" w:rsidP="005A29FF">
      <w:pPr>
        <w:jc w:val="both"/>
        <w:rPr>
          <w:lang w:val="en-US"/>
        </w:rPr>
      </w:pPr>
    </w:p>
    <w:p w:rsidR="005A29FF" w:rsidRDefault="005A29FF" w:rsidP="005A29FF">
      <w:pPr>
        <w:jc w:val="both"/>
        <w:rPr>
          <w:lang w:val="en-US"/>
        </w:rPr>
      </w:pPr>
    </w:p>
    <w:p w:rsidR="005A29FF" w:rsidRDefault="005A29FF" w:rsidP="005A29FF">
      <w:pPr>
        <w:jc w:val="both"/>
        <w:rPr>
          <w:lang w:val="en-US"/>
        </w:rPr>
      </w:pPr>
    </w:p>
    <w:p w:rsidR="005A29FF" w:rsidRDefault="005A29FF" w:rsidP="005A29FF">
      <w:pPr>
        <w:jc w:val="both"/>
        <w:rPr>
          <w:lang w:val="en-US"/>
        </w:rPr>
      </w:pPr>
    </w:p>
    <w:p w:rsidR="005A29FF" w:rsidRDefault="005A29FF" w:rsidP="005A29FF">
      <w:pPr>
        <w:jc w:val="both"/>
        <w:rPr>
          <w:lang w:val="en-US"/>
        </w:rPr>
      </w:pPr>
    </w:p>
    <w:p w:rsidR="005A29FF" w:rsidRDefault="00A244F5" w:rsidP="005A29FF">
      <w:pPr>
        <w:jc w:val="both"/>
        <w:rPr>
          <w:lang w:val="en-US"/>
        </w:rPr>
      </w:pPr>
      <w:r w:rsidRPr="00A244F5">
        <w:rPr>
          <w:b/>
          <w:bCs/>
          <w:lang w:val="en-US"/>
        </w:rPr>
        <w:lastRenderedPageBreak/>
        <w:drawing>
          <wp:anchor distT="0" distB="0" distL="114300" distR="114300" simplePos="0" relativeHeight="251658240" behindDoc="0" locked="0" layoutInCell="1" allowOverlap="1" wp14:anchorId="1C16C04E">
            <wp:simplePos x="0" y="0"/>
            <wp:positionH relativeFrom="margin">
              <wp:posOffset>74930</wp:posOffset>
            </wp:positionH>
            <wp:positionV relativeFrom="margin">
              <wp:posOffset>74930</wp:posOffset>
            </wp:positionV>
            <wp:extent cx="2432050" cy="2533015"/>
            <wp:effectExtent l="0" t="0" r="6350" b="0"/>
            <wp:wrapSquare wrapText="bothSides"/>
            <wp:docPr id="10175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5616" name=""/>
                    <pic:cNvPicPr/>
                  </pic:nvPicPr>
                  <pic:blipFill>
                    <a:blip r:embed="rId6">
                      <a:extLst>
                        <a:ext uri="{28A0092B-C50C-407E-A947-70E740481C1C}">
                          <a14:useLocalDpi xmlns:a14="http://schemas.microsoft.com/office/drawing/2010/main" val="0"/>
                        </a:ext>
                      </a:extLst>
                    </a:blip>
                    <a:stretch>
                      <a:fillRect/>
                    </a:stretch>
                  </pic:blipFill>
                  <pic:spPr>
                    <a:xfrm>
                      <a:off x="0" y="0"/>
                      <a:ext cx="2432050" cy="2533015"/>
                    </a:xfrm>
                    <a:prstGeom prst="rect">
                      <a:avLst/>
                    </a:prstGeom>
                  </pic:spPr>
                </pic:pic>
              </a:graphicData>
            </a:graphic>
            <wp14:sizeRelH relativeFrom="margin">
              <wp14:pctWidth>0</wp14:pctWidth>
            </wp14:sizeRelH>
            <wp14:sizeRelV relativeFrom="margin">
              <wp14:pctHeight>0</wp14:pctHeight>
            </wp14:sizeRelV>
          </wp:anchor>
        </w:drawing>
      </w:r>
    </w:p>
    <w:p w:rsidR="005A29FF" w:rsidRPr="00A244F5" w:rsidRDefault="005A29FF" w:rsidP="005A29FF">
      <w:pPr>
        <w:jc w:val="both"/>
        <w:rPr>
          <w:b/>
          <w:bCs/>
          <w:lang w:val="en-US"/>
        </w:rPr>
      </w:pPr>
      <w:r w:rsidRPr="00A244F5">
        <w:rPr>
          <w:rFonts w:hint="eastAsia"/>
          <w:b/>
          <w:bCs/>
          <w:lang w:val="en-US"/>
        </w:rPr>
        <w:t xml:space="preserve">4. </w:t>
      </w:r>
      <w:r w:rsidRPr="00A244F5">
        <w:rPr>
          <w:rFonts w:hint="eastAsia"/>
          <w:b/>
          <w:bCs/>
          <w:lang w:val="en-US"/>
        </w:rPr>
        <w:t>研究方法</w:t>
      </w:r>
    </w:p>
    <w:p w:rsidR="005A29FF" w:rsidRPr="005A29FF" w:rsidRDefault="005A29FF" w:rsidP="005A29FF">
      <w:pPr>
        <w:jc w:val="both"/>
        <w:rPr>
          <w:rFonts w:hint="eastAsia"/>
          <w:lang w:val="en-US"/>
        </w:rPr>
      </w:pPr>
      <w:r w:rsidRPr="005A29FF">
        <w:rPr>
          <w:rFonts w:hint="eastAsia"/>
          <w:lang w:val="en-US"/>
        </w:rPr>
        <w:t>本研究では、</w:t>
      </w:r>
      <w:r w:rsidRPr="005A29FF">
        <w:rPr>
          <w:rFonts w:hint="eastAsia"/>
          <w:lang w:val="en-US"/>
        </w:rPr>
        <w:t xml:space="preserve">BBC </w:t>
      </w:r>
      <w:r w:rsidRPr="005A29FF">
        <w:rPr>
          <w:rFonts w:hint="eastAsia"/>
          <w:lang w:val="en-US"/>
        </w:rPr>
        <w:t>における以下の二つの制作事例（ケーススタディ）を用いて評価が行われた。</w:t>
      </w:r>
      <w:r w:rsidRPr="005A29FF">
        <w:rPr>
          <w:lang w:val="en-US"/>
        </w:rPr>
        <w:t>The Last Night of the Proms</w:t>
      </w:r>
      <w:r w:rsidRPr="005A29FF">
        <w:rPr>
          <w:rFonts w:hint="eastAsia"/>
          <w:lang w:val="en-US"/>
        </w:rPr>
        <w:t>大規模な音楽番組を対象とし、</w:t>
      </w:r>
      <w:r w:rsidRPr="005A29FF">
        <w:rPr>
          <w:rFonts w:hint="eastAsia"/>
          <w:lang w:val="en-US"/>
        </w:rPr>
        <w:t xml:space="preserve">Ambisonics </w:t>
      </w:r>
      <w:r w:rsidRPr="005A29FF">
        <w:rPr>
          <w:rFonts w:hint="eastAsia"/>
          <w:lang w:val="en-US"/>
        </w:rPr>
        <w:t>を用いた音響制作の有効性を検証。</w:t>
      </w:r>
      <w:r w:rsidRPr="005A29FF">
        <w:rPr>
          <w:rFonts w:hint="eastAsia"/>
          <w:lang w:val="en-US"/>
        </w:rPr>
        <w:t>The Wonderful Wizard of Oz</w:t>
      </w:r>
      <w:r w:rsidRPr="005A29FF">
        <w:rPr>
          <w:rFonts w:hint="eastAsia"/>
          <w:lang w:val="en-US"/>
        </w:rPr>
        <w:t>（ラジオドラマ）比較的小規模な制作環境において、</w:t>
      </w:r>
      <w:r w:rsidRPr="005A29FF">
        <w:rPr>
          <w:rFonts w:hint="eastAsia"/>
          <w:lang w:val="en-US"/>
        </w:rPr>
        <w:t xml:space="preserve">Ambisonics </w:t>
      </w:r>
      <w:r w:rsidRPr="005A29FF">
        <w:rPr>
          <w:rFonts w:hint="eastAsia"/>
          <w:lang w:val="en-US"/>
        </w:rPr>
        <w:t>がどの程度効果的かを評価。</w:t>
      </w:r>
    </w:p>
    <w:p w:rsidR="005A29FF" w:rsidRDefault="005A29FF" w:rsidP="005A29FF">
      <w:pPr>
        <w:jc w:val="both"/>
        <w:rPr>
          <w:lang w:val="en-US"/>
        </w:rPr>
      </w:pPr>
      <w:r w:rsidRPr="005A29FF">
        <w:rPr>
          <w:rFonts w:hint="eastAsia"/>
          <w:lang w:val="en-US"/>
        </w:rPr>
        <w:t>これらの事例に対し、主観評価実験（リスニングテスト）</w:t>
      </w:r>
      <w:r w:rsidRPr="005A29FF">
        <w:rPr>
          <w:rFonts w:hint="eastAsia"/>
          <w:lang w:val="en-US"/>
        </w:rPr>
        <w:t xml:space="preserve"> </w:t>
      </w:r>
      <w:r w:rsidRPr="005A29FF">
        <w:rPr>
          <w:rFonts w:hint="eastAsia"/>
          <w:lang w:val="en-US"/>
        </w:rPr>
        <w:t>を実施し、</w:t>
      </w:r>
      <w:r w:rsidRPr="005A29FF">
        <w:rPr>
          <w:rFonts w:hint="eastAsia"/>
          <w:lang w:val="en-US"/>
        </w:rPr>
        <w:t>Ambisonics</w:t>
      </w:r>
      <w:r w:rsidRPr="005A29FF">
        <w:rPr>
          <w:rFonts w:hint="eastAsia"/>
          <w:lang w:val="en-US"/>
        </w:rPr>
        <w:t>、ステレオ、</w:t>
      </w:r>
      <w:r w:rsidRPr="005A29FF">
        <w:rPr>
          <w:rFonts w:hint="eastAsia"/>
          <w:lang w:val="en-US"/>
        </w:rPr>
        <w:t xml:space="preserve">5.0ch </w:t>
      </w:r>
      <w:r w:rsidRPr="005A29FF">
        <w:rPr>
          <w:rFonts w:hint="eastAsia"/>
          <w:lang w:val="en-US"/>
        </w:rPr>
        <w:t>音響の違いを比較した。</w:t>
      </w:r>
    </w:p>
    <w:p w:rsidR="00A244F5" w:rsidRDefault="00A244F5" w:rsidP="005A29FF">
      <w:pPr>
        <w:jc w:val="both"/>
        <w:rPr>
          <w:lang w:val="en-US"/>
        </w:rPr>
      </w:pPr>
    </w:p>
    <w:p w:rsidR="005A29FF" w:rsidRDefault="005A29FF" w:rsidP="005A29FF">
      <w:pPr>
        <w:jc w:val="both"/>
      </w:pPr>
      <w:r>
        <w:t>The Value of Height</w:t>
      </w:r>
    </w:p>
    <w:p w:rsidR="005A29FF" w:rsidRDefault="005A29FF" w:rsidP="005A29FF">
      <w:pPr>
        <w:jc w:val="both"/>
        <w:rPr>
          <w:rFonts w:asciiTheme="minorEastAsia" w:hAnsiTheme="minorEastAsia" w:cs="MS Mincho"/>
        </w:rPr>
      </w:pPr>
      <w:r w:rsidRPr="005A29FF">
        <w:rPr>
          <w:rFonts w:asciiTheme="minorEastAsia" w:hAnsiTheme="minorEastAsia"/>
        </w:rPr>
        <w:t xml:space="preserve">研究におけるThe Value of Heightとは、Ambisonics が持つ </w:t>
      </w:r>
      <w:r w:rsidRPr="005A29FF">
        <w:rPr>
          <w:rStyle w:val="Strong"/>
          <w:rFonts w:asciiTheme="minorEastAsia" w:hAnsiTheme="minorEastAsia"/>
          <w:b w:val="0"/>
          <w:bCs w:val="0"/>
        </w:rPr>
        <w:t>高さ方向（垂直方向）の音情報</w:t>
      </w:r>
      <w:r w:rsidRPr="005A29FF">
        <w:rPr>
          <w:rFonts w:asciiTheme="minorEastAsia" w:hAnsiTheme="minorEastAsia"/>
          <w:b/>
          <w:bCs/>
        </w:rPr>
        <w:t xml:space="preserve"> </w:t>
      </w:r>
      <w:r w:rsidRPr="005A29FF">
        <w:rPr>
          <w:rFonts w:asciiTheme="minorEastAsia" w:hAnsiTheme="minorEastAsia"/>
        </w:rPr>
        <w:t>が、放送コンテンツの音響表現にどのような価値をもたらすかを評価するものである。従来のステレオや 5.0ch 音響は主に水平方向の空間表現に限定されているが、Ambisonics では上下方向を含めた三次元的な音場再現が可能となる</w:t>
      </w:r>
      <w:r w:rsidRPr="005A29FF">
        <w:rPr>
          <w:rFonts w:asciiTheme="minorEastAsia" w:hAnsiTheme="minorEastAsia" w:cs="MS Mincho" w:hint="eastAsia"/>
        </w:rPr>
        <w:t>。</w:t>
      </w:r>
    </w:p>
    <w:p w:rsidR="00A244F5" w:rsidRDefault="00A244F5" w:rsidP="005A29FF">
      <w:pPr>
        <w:jc w:val="both"/>
        <w:rPr>
          <w:rFonts w:asciiTheme="minorEastAsia" w:hAnsiTheme="minorEastAsia"/>
        </w:rPr>
      </w:pPr>
    </w:p>
    <w:p w:rsidR="00A244F5" w:rsidRPr="00A244F5" w:rsidRDefault="00A244F5" w:rsidP="005A29FF">
      <w:pPr>
        <w:jc w:val="both"/>
        <w:rPr>
          <w:rFonts w:asciiTheme="minorEastAsia" w:hAnsiTheme="minorEastAsia"/>
          <w:b/>
          <w:bCs/>
          <w:lang w:val="mn-MN"/>
        </w:rPr>
      </w:pPr>
      <w:r w:rsidRPr="00A244F5">
        <w:rPr>
          <w:rFonts w:hint="eastAsia"/>
          <w:b/>
          <w:bCs/>
        </w:rPr>
        <w:t>5</w:t>
      </w:r>
      <w:r w:rsidRPr="00A244F5">
        <w:rPr>
          <w:b/>
          <w:bCs/>
          <w:lang w:val="mn-MN"/>
        </w:rPr>
        <w:t>.</w:t>
      </w:r>
      <w:r w:rsidRPr="00A244F5">
        <w:rPr>
          <w:b/>
          <w:bCs/>
        </w:rPr>
        <w:t>研究結</w:t>
      </w:r>
      <w:r w:rsidRPr="00A244F5">
        <w:rPr>
          <w:rFonts w:ascii="MS Mincho" w:eastAsia="MS Mincho" w:hAnsi="MS Mincho" w:cs="MS Mincho" w:hint="eastAsia"/>
          <w:b/>
          <w:bCs/>
        </w:rPr>
        <w:t>果</w:t>
      </w:r>
    </w:p>
    <w:p w:rsidR="00A244F5" w:rsidRPr="00A244F5" w:rsidRDefault="00A244F5" w:rsidP="00A244F5">
      <w:pPr>
        <w:jc w:val="both"/>
        <w:rPr>
          <w:rFonts w:asciiTheme="minorEastAsia" w:hAnsiTheme="minorEastAsia" w:hint="eastAsia"/>
          <w:lang w:val="mn-MN"/>
        </w:rPr>
      </w:pPr>
      <w:r w:rsidRPr="00A244F5">
        <w:rPr>
          <w:rFonts w:asciiTheme="minorEastAsia" w:hAnsiTheme="minorEastAsia" w:hint="eastAsia"/>
          <w:lang w:val="mn-MN"/>
        </w:rPr>
        <w:t>本研究では、Ambisonics を用いた音響表現について、音楽番組およびラジオドラマを対象としたケーススタディと主観評価実験が行われた。その結果、Ambisonics が持つ高さ方向の音情報は、音源の正確な位置認識を大きく向上させるというよりも、音場全体の広がり感や包囲感（envelopment）を高める効果を持つことが明らかになった。</w:t>
      </w:r>
    </w:p>
    <w:p w:rsidR="00A244F5" w:rsidRPr="00A244F5" w:rsidRDefault="00A244F5" w:rsidP="00A244F5">
      <w:pPr>
        <w:jc w:val="both"/>
        <w:rPr>
          <w:rFonts w:asciiTheme="minorEastAsia" w:hAnsiTheme="minorEastAsia" w:hint="eastAsia"/>
          <w:lang w:val="mn-MN"/>
        </w:rPr>
      </w:pPr>
      <w:r w:rsidRPr="00A244F5">
        <w:rPr>
          <w:rFonts w:asciiTheme="minorEastAsia" w:hAnsiTheme="minorEastAsia" w:hint="eastAsia"/>
          <w:lang w:val="mn-MN"/>
        </w:rPr>
        <w:t>特に音楽番組においては、会場の残響音や空間的な雰囲気が自然に再現されることで、従来のステレオや 5.0ch 音響と比較して、より現実感のある聴取体験が得られる傾向が示された。一方で、リスナーが高さ方向の音源位置を明確に意識できない場合であっても、全体的な臨場感は向上することが確認された。</w:t>
      </w:r>
    </w:p>
    <w:p w:rsidR="00A244F5" w:rsidRDefault="00A244F5" w:rsidP="00A244F5">
      <w:pPr>
        <w:jc w:val="both"/>
        <w:rPr>
          <w:rFonts w:asciiTheme="minorEastAsia" w:hAnsiTheme="minorEastAsia"/>
          <w:lang w:val="mn-MN"/>
        </w:rPr>
      </w:pPr>
      <w:r w:rsidRPr="00A244F5">
        <w:rPr>
          <w:rFonts w:asciiTheme="minorEastAsia" w:hAnsiTheme="minorEastAsia" w:hint="eastAsia"/>
          <w:lang w:val="mn-MN"/>
        </w:rPr>
        <w:t>また、ラジオドラマの事例においても、Ambisonics による三次元的な音場表現は、物語空間への没入感を高める効果を持つことが示された。ただし、その効果はコンテンツの演出意図やミキシング方法に大きく依存し、すべての場面で一貫して高い評価が得られるわけではないことも明らかとなった。</w:t>
      </w:r>
    </w:p>
    <w:p w:rsidR="00A244F5" w:rsidRDefault="00A244F5" w:rsidP="00A244F5">
      <w:pPr>
        <w:jc w:val="both"/>
        <w:rPr>
          <w:rFonts w:asciiTheme="minorEastAsia" w:hAnsiTheme="minorEastAsia"/>
          <w:lang w:val="mn-MN"/>
        </w:rPr>
      </w:pPr>
    </w:p>
    <w:p w:rsidR="00A244F5" w:rsidRDefault="00A244F5" w:rsidP="00A244F5">
      <w:pPr>
        <w:jc w:val="both"/>
        <w:rPr>
          <w:rFonts w:asciiTheme="minorEastAsia" w:hAnsiTheme="minorEastAsia"/>
          <w:lang w:val="mn-MN"/>
        </w:rPr>
      </w:pPr>
      <w:r w:rsidRPr="00A244F5">
        <w:rPr>
          <w:rFonts w:asciiTheme="minorEastAsia" w:hAnsiTheme="minorEastAsia"/>
          <w:lang w:val="mn-MN"/>
        </w:rPr>
        <w:lastRenderedPageBreak/>
        <w:drawing>
          <wp:anchor distT="0" distB="0" distL="114300" distR="114300" simplePos="0" relativeHeight="251660288" behindDoc="0" locked="0" layoutInCell="1" allowOverlap="1" wp14:anchorId="6EABD794">
            <wp:simplePos x="0" y="0"/>
            <wp:positionH relativeFrom="margin">
              <wp:posOffset>3204210</wp:posOffset>
            </wp:positionH>
            <wp:positionV relativeFrom="margin">
              <wp:posOffset>0</wp:posOffset>
            </wp:positionV>
            <wp:extent cx="2952750" cy="3027680"/>
            <wp:effectExtent l="0" t="0" r="6350" b="0"/>
            <wp:wrapSquare wrapText="bothSides"/>
            <wp:docPr id="138868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809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52750" cy="3027680"/>
                    </a:xfrm>
                    <a:prstGeom prst="rect">
                      <a:avLst/>
                    </a:prstGeom>
                  </pic:spPr>
                </pic:pic>
              </a:graphicData>
            </a:graphic>
            <wp14:sizeRelV relativeFrom="margin">
              <wp14:pctHeight>0</wp14:pctHeight>
            </wp14:sizeRelV>
          </wp:anchor>
        </w:drawing>
      </w:r>
      <w:r w:rsidRPr="00A244F5">
        <w:rPr>
          <w:rFonts w:asciiTheme="minorEastAsia" w:hAnsiTheme="minorEastAsia"/>
          <w:lang w:val="mn-MN"/>
        </w:rPr>
        <w:drawing>
          <wp:anchor distT="0" distB="0" distL="114300" distR="114300" simplePos="0" relativeHeight="251659264" behindDoc="0" locked="0" layoutInCell="1" allowOverlap="1" wp14:anchorId="56CCA5A9">
            <wp:simplePos x="0" y="0"/>
            <wp:positionH relativeFrom="margin">
              <wp:posOffset>0</wp:posOffset>
            </wp:positionH>
            <wp:positionV relativeFrom="margin">
              <wp:posOffset>233919</wp:posOffset>
            </wp:positionV>
            <wp:extent cx="3120390" cy="2793365"/>
            <wp:effectExtent l="0" t="0" r="3810" b="635"/>
            <wp:wrapSquare wrapText="bothSides"/>
            <wp:docPr id="149397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7056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0390" cy="2793365"/>
                    </a:xfrm>
                    <a:prstGeom prst="rect">
                      <a:avLst/>
                    </a:prstGeom>
                  </pic:spPr>
                </pic:pic>
              </a:graphicData>
            </a:graphic>
            <wp14:sizeRelH relativeFrom="margin">
              <wp14:pctWidth>0</wp14:pctWidth>
            </wp14:sizeRelH>
            <wp14:sizeRelV relativeFrom="margin">
              <wp14:pctHeight>0</wp14:pctHeight>
            </wp14:sizeRelV>
          </wp:anchor>
        </w:drawing>
      </w:r>
    </w:p>
    <w:p w:rsidR="00A244F5" w:rsidRPr="00A244F5" w:rsidRDefault="00A244F5" w:rsidP="00A244F5">
      <w:pPr>
        <w:jc w:val="both"/>
        <w:rPr>
          <w:rFonts w:asciiTheme="minorEastAsia" w:hAnsiTheme="minorEastAsia" w:hint="eastAsia"/>
          <w:sz w:val="21"/>
          <w:szCs w:val="21"/>
          <w:lang w:val="mn-MN"/>
        </w:rPr>
      </w:pPr>
      <w:r>
        <w:rPr>
          <w:noProof/>
          <w:sz w:val="21"/>
          <w:szCs w:val="21"/>
          <w:lang w:val="mn-MN"/>
        </w:rPr>
        <w:t xml:space="preserve">     </w:t>
      </w:r>
      <w:r w:rsidRPr="00A244F5">
        <w:rPr>
          <w:noProof/>
          <w:sz w:val="21"/>
          <w:szCs w:val="21"/>
        </w:rPr>
        <w:t xml:space="preserve"> </w:t>
      </w:r>
      <w:r w:rsidRPr="00A244F5">
        <w:rPr>
          <w:noProof/>
          <w:sz w:val="21"/>
          <w:szCs w:val="21"/>
        </w:rPr>
        <w:t>Figure 6: Frequency distribution</w:t>
      </w:r>
      <w:r w:rsidRPr="00A244F5">
        <w:rPr>
          <w:noProof/>
          <w:sz w:val="21"/>
          <w:szCs w:val="21"/>
        </w:rPr>
        <w:t xml:space="preserve"> </w:t>
      </w:r>
      <w:r>
        <w:rPr>
          <w:noProof/>
          <w:sz w:val="21"/>
          <w:szCs w:val="21"/>
          <w:lang w:val="mn-MN"/>
        </w:rPr>
        <w:t xml:space="preserve"> </w:t>
      </w:r>
      <w:r w:rsidRPr="00A244F5">
        <w:rPr>
          <w:noProof/>
          <w:color w:val="C00000"/>
          <w:sz w:val="21"/>
          <w:szCs w:val="21"/>
        </w:rPr>
        <w:t>Hex</w:t>
      </w:r>
      <w:r>
        <w:rPr>
          <w:noProof/>
          <w:sz w:val="21"/>
          <w:szCs w:val="21"/>
          <w:lang w:val="mn-MN"/>
        </w:rPr>
        <w:t xml:space="preserve">                                                  </w:t>
      </w:r>
      <w:r w:rsidRPr="00A244F5">
        <w:rPr>
          <w:noProof/>
          <w:sz w:val="21"/>
          <w:szCs w:val="21"/>
        </w:rPr>
        <w:t xml:space="preserve">Figure 7: Frequency distribution </w:t>
      </w:r>
      <w:r w:rsidRPr="00A244F5">
        <w:rPr>
          <w:noProof/>
          <w:color w:val="C00000"/>
          <w:sz w:val="21"/>
          <w:szCs w:val="21"/>
        </w:rPr>
        <w:t>HexTri</w:t>
      </w:r>
      <w:r w:rsidRPr="00A244F5">
        <w:rPr>
          <w:noProof/>
          <w:sz w:val="21"/>
          <w:szCs w:val="21"/>
        </w:rPr>
        <w:t xml:space="preserve"> </w:t>
      </w:r>
    </w:p>
    <w:p w:rsidR="00A244F5" w:rsidRPr="00A244F5" w:rsidRDefault="00A244F5" w:rsidP="00A244F5">
      <w:pPr>
        <w:jc w:val="both"/>
        <w:rPr>
          <w:noProof/>
          <w:sz w:val="21"/>
          <w:szCs w:val="21"/>
          <w:lang w:val="mn-MN"/>
        </w:rPr>
      </w:pPr>
    </w:p>
    <w:p w:rsidR="00A244F5" w:rsidRDefault="00A244F5" w:rsidP="00A244F5">
      <w:pPr>
        <w:jc w:val="both"/>
      </w:pPr>
      <w:r w:rsidRPr="00A244F5">
        <w:t xml:space="preserve"> </w:t>
      </w:r>
      <w:r>
        <w:t>Figure 6: Frequency distribution of the scores given for the ‘Hex’ configuration</w:t>
      </w:r>
    </w:p>
    <w:p w:rsidR="00C75AAB" w:rsidRPr="00C75AAB" w:rsidRDefault="00A244F5" w:rsidP="00A244F5">
      <w:pPr>
        <w:jc w:val="both"/>
      </w:pPr>
      <w:r>
        <w:rPr>
          <w:rFonts w:hint="eastAsia"/>
        </w:rPr>
        <w:t xml:space="preserve">Figure 6 </w:t>
      </w:r>
      <w:r>
        <w:rPr>
          <w:rFonts w:hint="eastAsia"/>
        </w:rPr>
        <w:t>は、「</w:t>
      </w:r>
      <w:r>
        <w:rPr>
          <w:rFonts w:hint="eastAsia"/>
        </w:rPr>
        <w:t>Hex</w:t>
      </w:r>
      <w:r>
        <w:rPr>
          <w:rFonts w:hint="eastAsia"/>
        </w:rPr>
        <w:t>」スピーカ配置を用いた音響再生に対して、被験者が付与した評価スコアの頻度分布を示している。</w:t>
      </w:r>
      <w:r>
        <w:rPr>
          <w:rFonts w:hint="eastAsia"/>
        </w:rPr>
        <w:t xml:space="preserve">Hex </w:t>
      </w:r>
      <w:r>
        <w:rPr>
          <w:rFonts w:hint="eastAsia"/>
        </w:rPr>
        <w:t>構成は水平方向のスピーカ配置を基本としており、主に平面的な空間音響表現を対象としている。この図では、評価スコアが中程度の範囲に多く分布しており、音質や空間表現に対して一定の評価が得られていることが分かる。一方で、高評価と低評価の両方が見られることから、リスナー間で印象に差が生じていることも示唆される。</w:t>
      </w:r>
    </w:p>
    <w:p w:rsidR="00C75AAB" w:rsidRPr="00C75AAB" w:rsidRDefault="00C75AAB" w:rsidP="00C75AAB">
      <w:pPr>
        <w:jc w:val="both"/>
        <w:rPr>
          <w:rFonts w:asciiTheme="minorEastAsia" w:hAnsiTheme="minorEastAsia"/>
          <w:lang w:val="mn-MN"/>
        </w:rPr>
      </w:pPr>
      <w:r w:rsidRPr="00C75AAB">
        <w:rPr>
          <w:rFonts w:asciiTheme="minorEastAsia" w:hAnsiTheme="minorEastAsia"/>
          <w:lang w:val="mn-MN"/>
        </w:rPr>
        <w:t>Figure 7: Frequency distribution of the scores given for the ‘HexTri’ configuration</w:t>
      </w:r>
    </w:p>
    <w:p w:rsidR="00C75AAB" w:rsidRDefault="00C75AAB" w:rsidP="00C75AAB">
      <w:pPr>
        <w:jc w:val="both"/>
        <w:rPr>
          <w:rFonts w:asciiTheme="minorEastAsia" w:hAnsiTheme="minorEastAsia"/>
          <w:lang w:val="mn-MN"/>
        </w:rPr>
      </w:pPr>
      <w:r w:rsidRPr="00C75AAB">
        <w:rPr>
          <w:rFonts w:asciiTheme="minorEastAsia" w:hAnsiTheme="minorEastAsia" w:hint="eastAsia"/>
          <w:lang w:val="mn-MN"/>
        </w:rPr>
        <w:t>Figure 7 は、「HexTri」スピーカ配置に対する評価スコアの頻度分布を示している。HexTri 構成は、Hex 配置に高さ方向のスピーカを加えた構成であり、三次元的な音場再現を可能とする。この図では、評価スコアが比較的高い範囲に集中する傾向が見られ、被験者の多くが HexTri 構成を より好意的に評価している ことが分かる。また、極端に低い評価の割合が少ない点も特徴である。</w:t>
      </w:r>
    </w:p>
    <w:p w:rsidR="00C75AAB" w:rsidRDefault="00C75AAB" w:rsidP="00C75AAB">
      <w:pPr>
        <w:jc w:val="both"/>
        <w:rPr>
          <w:rFonts w:asciiTheme="minorEastAsia" w:hAnsiTheme="minorEastAsia"/>
          <w:lang w:val="mn-MN"/>
        </w:rPr>
      </w:pPr>
    </w:p>
    <w:p w:rsidR="00C75AAB" w:rsidRPr="00C75AAB" w:rsidRDefault="00C75AAB" w:rsidP="00C75AAB">
      <w:pPr>
        <w:jc w:val="both"/>
        <w:rPr>
          <w:rFonts w:asciiTheme="minorEastAsia" w:hAnsiTheme="minorEastAsia" w:hint="eastAsia"/>
          <w:b/>
          <w:bCs/>
          <w:lang w:val="mn-MN"/>
        </w:rPr>
      </w:pPr>
      <w:r w:rsidRPr="00C75AAB">
        <w:rPr>
          <w:rFonts w:asciiTheme="minorEastAsia" w:hAnsiTheme="minorEastAsia"/>
          <w:b/>
          <w:bCs/>
          <w:lang w:val="mn-MN"/>
        </w:rPr>
        <w:t>6.</w:t>
      </w:r>
      <w:r w:rsidRPr="00C75AAB">
        <w:rPr>
          <w:rFonts w:asciiTheme="minorEastAsia" w:hAnsiTheme="minorEastAsia" w:hint="eastAsia"/>
          <w:b/>
          <w:bCs/>
          <w:lang w:val="mn-MN"/>
        </w:rPr>
        <w:t xml:space="preserve"> まとめ</w:t>
      </w:r>
    </w:p>
    <w:p w:rsidR="00C75AAB" w:rsidRPr="00C75AAB" w:rsidRDefault="00C75AAB" w:rsidP="00C75AAB">
      <w:pPr>
        <w:jc w:val="both"/>
        <w:rPr>
          <w:rFonts w:asciiTheme="minorEastAsia" w:hAnsiTheme="minorEastAsia"/>
          <w:lang w:val="mn-MN"/>
        </w:rPr>
      </w:pPr>
    </w:p>
    <w:p w:rsidR="00C75AAB" w:rsidRPr="00C75AAB" w:rsidRDefault="00C75AAB" w:rsidP="00C75AAB">
      <w:pPr>
        <w:jc w:val="both"/>
        <w:rPr>
          <w:rFonts w:asciiTheme="minorEastAsia" w:hAnsiTheme="minorEastAsia" w:hint="eastAsia"/>
          <w:lang w:val="mn-MN"/>
        </w:rPr>
      </w:pPr>
      <w:r w:rsidRPr="00C75AAB">
        <w:rPr>
          <w:rFonts w:asciiTheme="minorEastAsia" w:hAnsiTheme="minorEastAsia" w:hint="eastAsia"/>
          <w:lang w:val="mn-MN"/>
        </w:rPr>
        <w:t>本論文は、Ambisonics を放送分野へ導入する際の 利点と制約を実践的に評価した研究であり、将来的な 3D オーディオ放送の発展に向けた重要な知見を提供している。今後、再生環境の普及や制作技術の簡素化が進めば、Ambisonics は放送音響の新たな標準となる可能性がある。</w:t>
      </w:r>
    </w:p>
    <w:sectPr w:rsidR="00C75AAB" w:rsidRPr="00C75AAB">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81195" w:rsidRDefault="00881195" w:rsidP="005A29FF">
      <w:r>
        <w:separator/>
      </w:r>
    </w:p>
  </w:endnote>
  <w:endnote w:type="continuationSeparator" w:id="0">
    <w:p w:rsidR="00881195" w:rsidRDefault="00881195" w:rsidP="005A29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A29FF" w:rsidRDefault="005A29FF">
    <w:pPr>
      <w:pStyle w:val="Footer"/>
    </w:pPr>
  </w:p>
  <w:p w:rsidR="005A29FF" w:rsidRDefault="005A29FF">
    <w:pPr>
      <w:pStyle w:val="Footer"/>
    </w:pPr>
  </w:p>
  <w:p w:rsidR="005A29FF" w:rsidRDefault="005A29FF">
    <w:pPr>
      <w:pStyle w:val="Footer"/>
    </w:pPr>
  </w:p>
  <w:p w:rsidR="005A29FF" w:rsidRDefault="005A29FF">
    <w:pPr>
      <w:pStyle w:val="Footer"/>
    </w:pPr>
  </w:p>
  <w:p w:rsidR="005A29FF" w:rsidRDefault="005A29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81195" w:rsidRDefault="00881195" w:rsidP="005A29FF">
      <w:r>
        <w:separator/>
      </w:r>
    </w:p>
  </w:footnote>
  <w:footnote w:type="continuationSeparator" w:id="0">
    <w:p w:rsidR="00881195" w:rsidRDefault="00881195" w:rsidP="005A29F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B2"/>
    <w:rsid w:val="000243ED"/>
    <w:rsid w:val="002C17B2"/>
    <w:rsid w:val="004E14A2"/>
    <w:rsid w:val="005A29FF"/>
    <w:rsid w:val="00881195"/>
    <w:rsid w:val="00913328"/>
    <w:rsid w:val="009174AB"/>
    <w:rsid w:val="00A244F5"/>
    <w:rsid w:val="00B92D7D"/>
    <w:rsid w:val="00C75AAB"/>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E8CB9"/>
  <w15:chartTrackingRefBased/>
  <w15:docId w15:val="{B2DBD639-9E14-D243-A3B0-2D546FD5B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7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29FF"/>
    <w:pPr>
      <w:tabs>
        <w:tab w:val="center" w:pos="4680"/>
        <w:tab w:val="right" w:pos="9360"/>
      </w:tabs>
    </w:pPr>
  </w:style>
  <w:style w:type="character" w:customStyle="1" w:styleId="HeaderChar">
    <w:name w:val="Header Char"/>
    <w:basedOn w:val="DefaultParagraphFont"/>
    <w:link w:val="Header"/>
    <w:uiPriority w:val="99"/>
    <w:rsid w:val="005A29FF"/>
  </w:style>
  <w:style w:type="paragraph" w:styleId="Footer">
    <w:name w:val="footer"/>
    <w:basedOn w:val="Normal"/>
    <w:link w:val="FooterChar"/>
    <w:uiPriority w:val="99"/>
    <w:unhideWhenUsed/>
    <w:rsid w:val="005A29FF"/>
    <w:pPr>
      <w:tabs>
        <w:tab w:val="center" w:pos="4680"/>
        <w:tab w:val="right" w:pos="9360"/>
      </w:tabs>
    </w:pPr>
  </w:style>
  <w:style w:type="character" w:customStyle="1" w:styleId="FooterChar">
    <w:name w:val="Footer Char"/>
    <w:basedOn w:val="DefaultParagraphFont"/>
    <w:link w:val="Footer"/>
    <w:uiPriority w:val="99"/>
    <w:rsid w:val="005A29FF"/>
  </w:style>
  <w:style w:type="character" w:styleId="Strong">
    <w:name w:val="Strong"/>
    <w:basedOn w:val="DefaultParagraphFont"/>
    <w:uiPriority w:val="22"/>
    <w:qFormat/>
    <w:rsid w:val="005A29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4</cp:revision>
  <dcterms:created xsi:type="dcterms:W3CDTF">2026-02-02T05:07:00Z</dcterms:created>
  <dcterms:modified xsi:type="dcterms:W3CDTF">2026-02-02T05:48:00Z</dcterms:modified>
</cp:coreProperties>
</file>