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Customer</w:t>
      </w:r>
      <w:r>
        <w:t xml:space="preserve"> </w:t>
      </w:r>
      <w:r>
        <w:t xml:space="preserve">Success</w:t>
      </w:r>
      <w:r>
        <w:t xml:space="preserve"> </w:t>
      </w:r>
      <w:r>
        <w:t xml:space="preserve">Manager</w:t>
      </w:r>
    </w:p>
    <w:p>
      <w:pPr>
        <w:pStyle w:val="Subtitle"/>
      </w:pPr>
      <w:r>
        <w:t xml:space="preserve">Frontier</w:t>
      </w:r>
      <w:r>
        <w:t xml:space="preserve"> </w:t>
      </w:r>
      <w:r>
        <w:t xml:space="preserve">Shield</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24,</w:t>
      </w:r>
      <w:r>
        <w:t xml:space="preserve"> </w:t>
      </w:r>
      <w:r>
        <w:t xml:space="preserve">2024</w:t>
      </w:r>
      <w:r>
        <w:t xml:space="preserve"> </w:t>
      </w:r>
      <w:r>
        <w:t xml:space="preserve">5:22</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This guide equips the Frontier Shield hiring team to assess candidates for the Customer Success Manager role. It is a blueprint for a structured interview process that evaluates essential competencies. The guide includes an interview agenda, a competency framework, and a case study.</w:t>
      </w:r>
    </w:p>
    <w:p>
      <w:pPr>
        <w:pStyle w:val="BodyText"/>
      </w:pPr>
      <w:r>
        <w:t xml:space="preserve">The agenda ensures a comprehensive assessment covering experience, skills, and cultural fit. The competency framework, derived from the job description and Frontier Shield’s values, focuses on the knowledge, skills, abilities, and other characteristics critical to the role. The case study challenges candidates to apply their skills to a real-world scenario, demonstrating their problem-solving abilities and alignment with Frontier Shield’s mission.</w:t>
      </w:r>
    </w:p>
    <w:p>
      <w:pPr>
        <w:pStyle w:val="BodyText"/>
      </w:pPr>
      <w:r>
        <w:t xml:space="preserve">The guide is a living document, adaptable to insights gained from each interview. It is a reflection of Frontier Shield’s commitment to excellence and innovation in cybersecurity, providing a pathway to identify candidates who will contribute to safeguarding our connected world.</w:t>
      </w:r>
    </w:p>
    <w:bookmarkStart w:id="21" w:name="interview-agenda"/>
    <w:p>
      <w:pPr>
        <w:pStyle w:val="Heading2"/>
      </w:pPr>
      <w:r>
        <w:t xml:space="preserve">Interview Agenda</w:t>
      </w:r>
    </w:p>
    <w:p>
      <w:pPr>
        <w:pStyle w:val="FirstParagraph"/>
      </w:pPr>
      <w:r>
        <w:t xml:space="preserve">The interview will unfold in the following order:</w:t>
      </w:r>
    </w:p>
    <w:p>
      <w:pPr>
        <w:numPr>
          <w:ilvl w:val="0"/>
          <w:numId w:val="1001"/>
        </w:numPr>
        <w:pStyle w:val="Compact"/>
      </w:pPr>
      <w:r>
        <w:t xml:space="preserve">Welcome and Introduction (5 minutes)</w:t>
      </w:r>
    </w:p>
    <w:p>
      <w:pPr>
        <w:numPr>
          <w:ilvl w:val="0"/>
          <w:numId w:val="1001"/>
        </w:numPr>
        <w:pStyle w:val="Compact"/>
      </w:pPr>
      <w:r>
        <w:t xml:space="preserve">Review of Candidate’s Experience (15 minutes)</w:t>
      </w:r>
    </w:p>
    <w:p>
      <w:pPr>
        <w:numPr>
          <w:ilvl w:val="0"/>
          <w:numId w:val="1001"/>
        </w:numPr>
        <w:pStyle w:val="Compact"/>
      </w:pPr>
      <w:r>
        <w:t xml:space="preserve">Competency Assessment (45 minutes)</w:t>
      </w:r>
    </w:p>
    <w:p>
      <w:pPr>
        <w:numPr>
          <w:ilvl w:val="0"/>
          <w:numId w:val="1001"/>
        </w:numPr>
        <w:pStyle w:val="Compact"/>
      </w:pPr>
      <w:r>
        <w:t xml:space="preserve">Case Study Presentation and Discussion (30 minutes)</w:t>
      </w:r>
    </w:p>
    <w:p>
      <w:pPr>
        <w:numPr>
          <w:ilvl w:val="0"/>
          <w:numId w:val="1001"/>
        </w:numPr>
        <w:pStyle w:val="Compact"/>
      </w:pPr>
      <w:r>
        <w:t xml:space="preserve">Candidate Q&amp;A (15 minutes)</w:t>
      </w:r>
    </w:p>
    <w:p>
      <w:pPr>
        <w:numPr>
          <w:ilvl w:val="0"/>
          <w:numId w:val="1001"/>
        </w:numPr>
        <w:pStyle w:val="Compact"/>
      </w:pPr>
      <w:r>
        <w:t xml:space="preserve">Wrap-up and Next Steps (10 minutes)</w:t>
      </w:r>
    </w:p>
    <w:p>
      <w:pPr>
        <w:pStyle w:val="FirstParagraph"/>
      </w:pPr>
      <w:r>
        <w:t xml:space="preserve">This structured approach ensures a thorough evaluation of the candidate’s fit for the role and Frontier Shield.</w:t>
      </w:r>
    </w:p>
    <w:bookmarkEnd w:id="21"/>
    <w:bookmarkStart w:id="22" w:name="competency-framework"/>
    <w:p>
      <w:pPr>
        <w:pStyle w:val="Heading2"/>
      </w:pPr>
      <w:r>
        <w:t xml:space="preserve">Competency Framework</w:t>
      </w:r>
    </w:p>
    <w:p>
      <w:pPr>
        <w:pStyle w:val="FirstParagraph"/>
      </w:pPr>
      <w:r>
        <w:t xml:space="preserve">The competencies for the Customer Success Manager role are:</w:t>
      </w:r>
    </w:p>
    <w:p>
      <w:pPr>
        <w:numPr>
          <w:ilvl w:val="0"/>
          <w:numId w:val="1002"/>
        </w:numPr>
        <w:pStyle w:val="Compact"/>
      </w:pPr>
      <w:r>
        <w:rPr>
          <w:bCs/>
          <w:b/>
        </w:rPr>
        <w:t xml:space="preserve">Customer Relationship Management</w:t>
      </w:r>
      <w:r>
        <w:t xml:space="preserve">: Building and maintaining strong, trusting relationships with customers, ensuring their satisfaction and loyalty.</w:t>
      </w:r>
    </w:p>
    <w:p>
      <w:pPr>
        <w:numPr>
          <w:ilvl w:val="0"/>
          <w:numId w:val="1002"/>
        </w:numPr>
        <w:pStyle w:val="Compact"/>
      </w:pPr>
      <w:r>
        <w:rPr>
          <w:bCs/>
          <w:b/>
        </w:rPr>
        <w:t xml:space="preserve">Cybersecurity Knowledge</w:t>
      </w:r>
      <w:r>
        <w:t xml:space="preserve">: Understanding of cybersecurity solutions and the evolving threat landscape.</w:t>
      </w:r>
    </w:p>
    <w:p>
      <w:pPr>
        <w:numPr>
          <w:ilvl w:val="0"/>
          <w:numId w:val="1002"/>
        </w:numPr>
        <w:pStyle w:val="Compact"/>
      </w:pPr>
      <w:r>
        <w:rPr>
          <w:bCs/>
          <w:b/>
        </w:rPr>
        <w:t xml:space="preserve">CRM Platform Proficiency</w:t>
      </w:r>
      <w:r>
        <w:t xml:space="preserve">: Experience with CRM platforms and account management processes.</w:t>
      </w:r>
    </w:p>
    <w:p>
      <w:pPr>
        <w:numPr>
          <w:ilvl w:val="0"/>
          <w:numId w:val="1002"/>
        </w:numPr>
        <w:pStyle w:val="Compact"/>
      </w:pPr>
      <w:r>
        <w:rPr>
          <w:bCs/>
          <w:b/>
        </w:rPr>
        <w:t xml:space="preserve">Communication and Presentation</w:t>
      </w:r>
      <w:r>
        <w:t xml:space="preserve">: Excellent communication and presentation abilities.</w:t>
      </w:r>
    </w:p>
    <w:p>
      <w:pPr>
        <w:numPr>
          <w:ilvl w:val="0"/>
          <w:numId w:val="1002"/>
        </w:numPr>
        <w:pStyle w:val="Compact"/>
      </w:pPr>
      <w:r>
        <w:rPr>
          <w:bCs/>
          <w:b/>
        </w:rPr>
        <w:t xml:space="preserve">Analytical Skills</w:t>
      </w:r>
      <w:r>
        <w:t xml:space="preserve">: Ability to interpret usage data and identify trends.</w:t>
      </w:r>
    </w:p>
    <w:p>
      <w:pPr>
        <w:numPr>
          <w:ilvl w:val="0"/>
          <w:numId w:val="1002"/>
        </w:numPr>
        <w:pStyle w:val="Compact"/>
      </w:pPr>
      <w:r>
        <w:rPr>
          <w:bCs/>
          <w:b/>
        </w:rPr>
        <w:t xml:space="preserve">Problem-Solving and Escalation Management</w:t>
      </w:r>
      <w:r>
        <w:t xml:space="preserve">: Proven ability to resolve customer issues and manage escalated problems.</w:t>
      </w:r>
    </w:p>
    <w:p>
      <w:pPr>
        <w:numPr>
          <w:ilvl w:val="0"/>
          <w:numId w:val="1002"/>
        </w:numPr>
        <w:pStyle w:val="Compact"/>
      </w:pPr>
      <w:r>
        <w:rPr>
          <w:bCs/>
          <w:b/>
        </w:rPr>
        <w:t xml:space="preserve">Customer Advocacy and Feedback Integration</w:t>
      </w:r>
      <w:r>
        <w:t xml:space="preserve">: Passion for customer advocacy and the ability to integrate customer feedback into product development.</w:t>
      </w:r>
    </w:p>
    <w:p>
      <w:pPr>
        <w:pStyle w:val="FirstParagraph"/>
      </w:pPr>
      <w:r>
        <w:t xml:space="preserve">Each competency is integral to the role and reflects Frontier Shield’s values, such as</w:t>
      </w:r>
      <w:r>
        <w:t xml:space="preserve"> </w:t>
      </w:r>
      <w:r>
        <w:t xml:space="preserve">“</w:t>
      </w:r>
      <w:r>
        <w:t xml:space="preserve">Fearless</w:t>
      </w:r>
      <w:r>
        <w:t xml:space="preserve">”</w:t>
      </w:r>
      <w:r>
        <w:t xml:space="preserve"> </w:t>
      </w:r>
      <w:r>
        <w:t xml:space="preserve">for Problem-Solving and Escalation Management and</w:t>
      </w:r>
      <w:r>
        <w:t xml:space="preserve"> </w:t>
      </w:r>
      <w:r>
        <w:t xml:space="preserve">“</w:t>
      </w:r>
      <w:r>
        <w:t xml:space="preserve">Innovative</w:t>
      </w:r>
      <w:r>
        <w:t xml:space="preserve">”</w:t>
      </w:r>
      <w:r>
        <w:t xml:space="preserve"> </w:t>
      </w:r>
      <w:r>
        <w:t xml:space="preserve">for Cybersecurity Knowledge.</w:t>
      </w:r>
    </w:p>
    <w:bookmarkEnd w:id="22"/>
    <w:bookmarkEnd w:id="23"/>
    <w:bookmarkStart w:id="24" w:name="job-description"/>
    <w:p>
      <w:pPr>
        <w:pStyle w:val="Heading1"/>
      </w:pPr>
      <w:r>
        <w:t xml:space="preserve">Job Description</w:t>
      </w:r>
    </w:p>
    <w:p>
      <w:pPr>
        <w:pStyle w:val="FirstParagraph"/>
      </w:pPr>
      <w:r>
        <w:rPr>
          <w:bCs/>
          <w:b/>
        </w:rPr>
        <w:t xml:space="preserve">Job Title</w:t>
      </w:r>
      <w:r>
        <w:t xml:space="preserve"> </w:t>
      </w:r>
      <w:r>
        <w:t xml:space="preserve">Customer Success Manager</w:t>
      </w:r>
    </w:p>
    <w:p>
      <w:pPr>
        <w:pStyle w:val="BodyText"/>
      </w:pPr>
      <w:r>
        <w:rPr>
          <w:bCs/>
          <w:b/>
        </w:rPr>
        <w:t xml:space="preserve">Job Description</w:t>
      </w:r>
      <w:r>
        <w:t xml:space="preserve"> </w:t>
      </w:r>
      <w:r>
        <w:t xml:space="preserve">Frontier Shield is seeking a passionate Customer Success Manager to ensure our customers get the maximum value from our cybersecurity solutions. You will be the key point of contact for assigned customers focused on driving adoption, retention, and satisfaction.</w:t>
      </w:r>
    </w:p>
    <w:p>
      <w:pPr>
        <w:pStyle w:val="BodyText"/>
      </w:pPr>
      <w:r>
        <w:rPr>
          <w:bCs/>
          <w:b/>
        </w:rPr>
        <w:t xml:space="preserve">Responsibilities</w:t>
      </w:r>
    </w:p>
    <w:p>
      <w:pPr>
        <w:numPr>
          <w:ilvl w:val="0"/>
          <w:numId w:val="1003"/>
        </w:numPr>
        <w:pStyle w:val="Compact"/>
      </w:pPr>
      <w:r>
        <w:t xml:space="preserve">Onboard new customers, conduct training, and provide support to guarantee a smooth implementation.</w:t>
      </w:r>
    </w:p>
    <w:p>
      <w:pPr>
        <w:numPr>
          <w:ilvl w:val="0"/>
          <w:numId w:val="1003"/>
        </w:numPr>
        <w:pStyle w:val="Compact"/>
      </w:pPr>
      <w:r>
        <w:t xml:space="preserve">Build close relationships with customers and serve as their trusted advisor for our products and services.</w:t>
      </w:r>
    </w:p>
    <w:p>
      <w:pPr>
        <w:numPr>
          <w:ilvl w:val="0"/>
          <w:numId w:val="1003"/>
        </w:numPr>
        <w:pStyle w:val="Compact"/>
      </w:pPr>
      <w:r>
        <w:t xml:space="preserve">Proactively communicate with customers to ensure they are leveraging our solutions effectively and reaching their security goals.</w:t>
      </w:r>
    </w:p>
    <w:p>
      <w:pPr>
        <w:numPr>
          <w:ilvl w:val="0"/>
          <w:numId w:val="1003"/>
        </w:numPr>
        <w:pStyle w:val="Compact"/>
      </w:pPr>
      <w:r>
        <w:t xml:space="preserve">Identify expansion opportunities within accounts and work cross-functionally to drive renewal and growth.</w:t>
      </w:r>
    </w:p>
    <w:p>
      <w:pPr>
        <w:numPr>
          <w:ilvl w:val="0"/>
          <w:numId w:val="1003"/>
        </w:numPr>
        <w:pStyle w:val="Compact"/>
      </w:pPr>
      <w:r>
        <w:t xml:space="preserve">Monitor customer health metrics like usage, user adoption, and support requests to anticipate needs.</w:t>
      </w:r>
    </w:p>
    <w:p>
      <w:pPr>
        <w:numPr>
          <w:ilvl w:val="0"/>
          <w:numId w:val="1003"/>
        </w:numPr>
        <w:pStyle w:val="Compact"/>
      </w:pPr>
      <w:r>
        <w:t xml:space="preserve">Manage escalated issues and troubleshoot problems quickly to maintain high customer satisfaction.</w:t>
      </w:r>
    </w:p>
    <w:p>
      <w:pPr>
        <w:numPr>
          <w:ilvl w:val="0"/>
          <w:numId w:val="1003"/>
        </w:numPr>
        <w:pStyle w:val="Compact"/>
      </w:pPr>
      <w:r>
        <w:t xml:space="preserve">Gather feedback from customers and share insights with product teams to influence future offerings.</w:t>
      </w:r>
    </w:p>
    <w:p>
      <w:pPr>
        <w:numPr>
          <w:ilvl w:val="0"/>
          <w:numId w:val="1003"/>
        </w:numPr>
        <w:pStyle w:val="Compact"/>
      </w:pPr>
      <w:r>
        <w:t xml:space="preserve">Serve as the voice of the customer and advocate for their needs within our company.</w:t>
      </w:r>
    </w:p>
    <w:p>
      <w:pPr>
        <w:pStyle w:val="FirstParagraph"/>
      </w:pPr>
      <w:r>
        <w:rPr>
          <w:bCs/>
          <w:b/>
        </w:rPr>
        <w:t xml:space="preserve">Requirements</w:t>
      </w:r>
    </w:p>
    <w:p>
      <w:pPr>
        <w:numPr>
          <w:ilvl w:val="0"/>
          <w:numId w:val="1004"/>
        </w:numPr>
        <w:pStyle w:val="Compact"/>
      </w:pPr>
      <w:r>
        <w:t xml:space="preserve">3+ years in a post-sales customer success or account management role, ideally in cybersecurity.</w:t>
      </w:r>
    </w:p>
    <w:p>
      <w:pPr>
        <w:numPr>
          <w:ilvl w:val="0"/>
          <w:numId w:val="1004"/>
        </w:numPr>
        <w:pStyle w:val="Compact"/>
      </w:pPr>
      <w:r>
        <w:t xml:space="preserve">Excellent communication and presentation abilities.</w:t>
      </w:r>
    </w:p>
    <w:p>
      <w:pPr>
        <w:numPr>
          <w:ilvl w:val="0"/>
          <w:numId w:val="1004"/>
        </w:numPr>
        <w:pStyle w:val="Compact"/>
      </w:pPr>
      <w:r>
        <w:t xml:space="preserve">Strong customer orientation with a passion for customer advocacy.</w:t>
      </w:r>
    </w:p>
    <w:p>
      <w:pPr>
        <w:numPr>
          <w:ilvl w:val="0"/>
          <w:numId w:val="1004"/>
        </w:numPr>
        <w:pStyle w:val="Compact"/>
      </w:pPr>
      <w:r>
        <w:t xml:space="preserve">Analytical skills to interpret usage data and identify trends.</w:t>
      </w:r>
    </w:p>
    <w:p>
      <w:pPr>
        <w:numPr>
          <w:ilvl w:val="0"/>
          <w:numId w:val="1004"/>
        </w:numPr>
        <w:pStyle w:val="Compact"/>
      </w:pPr>
      <w:r>
        <w:t xml:space="preserve">Experience with CRM platforms and account management processes.</w:t>
      </w:r>
    </w:p>
    <w:p>
      <w:pPr>
        <w:numPr>
          <w:ilvl w:val="0"/>
          <w:numId w:val="1004"/>
        </w:numPr>
        <w:pStyle w:val="Compact"/>
      </w:pPr>
      <w:r>
        <w:t xml:space="preserve">Knowledge of cybersecurity solutions and the evolving threat landscape.</w:t>
      </w:r>
    </w:p>
    <w:p>
      <w:pPr>
        <w:numPr>
          <w:ilvl w:val="0"/>
          <w:numId w:val="1004"/>
        </w:numPr>
        <w:pStyle w:val="Compact"/>
      </w:pPr>
      <w:r>
        <w:t xml:space="preserve">Proven ability to resolve customer issues and de-escalate tensions.</w:t>
      </w:r>
    </w:p>
    <w:bookmarkEnd w:id="24"/>
    <w:bookmarkStart w:id="25" w:name="about-frontier-shield"/>
    <w:p>
      <w:pPr>
        <w:pStyle w:val="Heading1"/>
      </w:pPr>
      <w:r>
        <w:t xml:space="preserve">About Frontier Shield</w:t>
      </w:r>
    </w:p>
    <w:p>
      <w:pPr>
        <w:pStyle w:val="FirstParagraph"/>
      </w:pPr>
      <w:r>
        <w:t xml:space="preserve">Frontier Shield is a leading cybersecurity software firm based in Silicon Valley. Founded in 2005 by a team of seasoned engineers and entrepreneurs, Frontier Shield specializes in developing cutting-edge security solutions to protect businesses, governments, and individuals from evolving cyber threats.</w:t>
      </w:r>
    </w:p>
    <w:p>
      <w:pPr>
        <w:pStyle w:val="BodyText"/>
      </w:pPr>
      <w:r>
        <w:t xml:space="preserve">The company’s flagship product is Fortify, an adaptive network security platform that uses advanced AI and machine learning to monitor systems, detect anomalies, and automatically respond to cyberattacks in real-time. Fortify’s self-learning capabilities allow it to identify new attack patterns and strengthen protection over time. Frontier Shield has customers across finance, healthcare, retail, and other regulated industries managing sensitive data.</w:t>
      </w:r>
    </w:p>
    <w:p>
      <w:pPr>
        <w:pStyle w:val="BodyText"/>
      </w:pPr>
      <w:r>
        <w:t xml:space="preserve">In addition to Fortify, Frontier Shield offers a range of cybersecurity services including penetration testing, security audits, and incident response. The company prides itself on its world-class research team that is constantly analyzing the threat landscape to identify new risks and attack vectors.</w:t>
      </w:r>
    </w:p>
    <w:p>
      <w:pPr>
        <w:pStyle w:val="BodyText"/>
      </w:pPr>
      <w:r>
        <w:t xml:space="preserve">Frontier Shield is recognized as an innovator in advanced persistent threat detection and response. With over 500 employees worldwide, the company continues to grow rapidly while attracting top talent in cybersecurity. Its focus remains on developing proactive security solutions to stay ahead of sophisticated threats through continuous innovation.</w:t>
      </w:r>
    </w:p>
    <w:bookmarkEnd w:id="25"/>
    <w:bookmarkStart w:id="30" w:name="Xd3bcf2bbbd2f4e78511d293ad7ed9d2ca0c4444"/>
    <w:p>
      <w:pPr>
        <w:pStyle w:val="Heading1"/>
      </w:pPr>
      <w:r>
        <w:t xml:space="preserve">Competency 1.</w:t>
      </w:r>
      <w:r>
        <w:t xml:space="preserve"> </w:t>
      </w:r>
      <w:r>
        <w:rPr>
          <w:bCs/>
          <w:b/>
        </w:rPr>
        <w:t xml:space="preserve">Customer Relationship Management</w:t>
      </w:r>
    </w:p>
    <w:p>
      <w:pPr>
        <w:pStyle w:val="FirstParagraph"/>
      </w:pPr>
      <w:r>
        <w:t xml:space="preserve">Building and maintaining strong, trusting relationships with customers. Ensuring customer satisfaction and loyalty. Acting as a trusted advisor.</w:t>
      </w:r>
    </w:p>
    <w:bookmarkStart w:id="26" w:name="lead-question"/>
    <w:p>
      <w:pPr>
        <w:pStyle w:val="Heading2"/>
      </w:pPr>
      <w:r>
        <w:t xml:space="preserve">Lead Question</w:t>
      </w:r>
    </w:p>
    <w:p>
      <w:pPr>
        <w:pStyle w:val="FirstParagraph"/>
      </w:pPr>
      <w:r>
        <w:rPr>
          <w:bCs/>
          <w:b/>
        </w:rPr>
        <w:t xml:space="preserve">“Can you describe a time when you successfully managed a challenging customer relationship?”</w:t>
      </w:r>
      <w:r>
        <w:t xml:space="preserve"> </w:t>
      </w:r>
      <w:r>
        <w:t xml:space="preserve">Probe for details on how they built trust. Ask about specific strategies they used. Inquire about the outcome.</w:t>
      </w:r>
    </w:p>
    <w:p>
      <w:pPr>
        <w:pStyle w:val="BodyText"/>
      </w:pPr>
      <w:r>
        <w:t xml:space="preserve"> </w:t>
      </w:r>
    </w:p>
    <w:p>
      <w:pPr>
        <w:pStyle w:val="BodyText"/>
      </w:pPr>
      <w:r>
        <w:t xml:space="preserve"> </w:t>
      </w:r>
    </w:p>
    <w:p>
      <w:pPr>
        <w:pStyle w:val="BodyText"/>
      </w:pPr>
      <w:r>
        <w:rPr>
          <w:iCs/>
          <w:i/>
        </w:rPr>
        <w:t xml:space="preserve">Look for evidence of strong interpersonal skills, the ability to understand customer needs, and the capacity to maintain positive relationships.</w:t>
      </w:r>
    </w:p>
    <w:bookmarkEnd w:id="26"/>
    <w:bookmarkStart w:id="27" w:name="situational-scenario"/>
    <w:p>
      <w:pPr>
        <w:pStyle w:val="Heading2"/>
      </w:pPr>
      <w:r>
        <w:t xml:space="preserve">Situational Scenario</w:t>
      </w:r>
    </w:p>
    <w:p>
      <w:pPr>
        <w:pStyle w:val="FirstParagraph"/>
      </w:pPr>
      <w:r>
        <w:rPr>
          <w:bCs/>
          <w:b/>
        </w:rPr>
        <w:t xml:space="preserve">“Imagine a customer is frustrated with the implementation of our cybersecurity solution. How would you handle the situation?”</w:t>
      </w:r>
    </w:p>
    <w:p>
      <w:pPr>
        <w:pStyle w:val="BodyText"/>
      </w:pPr>
      <w:r>
        <w:t xml:space="preserve"> </w:t>
      </w:r>
    </w:p>
    <w:p>
      <w:pPr>
        <w:pStyle w:val="BodyText"/>
      </w:pPr>
      <w:r>
        <w:t xml:space="preserve"> </w:t>
      </w:r>
    </w:p>
    <w:p>
      <w:pPr>
        <w:pStyle w:val="BodyText"/>
      </w:pPr>
      <w:r>
        <w:rPr>
          <w:iCs/>
          <w:i/>
        </w:rPr>
        <w:t xml:space="preserve">Look for a structured approach to problem-solving, excellent communication skills, and the ability to de-escalate tensions.</w:t>
      </w:r>
    </w:p>
    <w:bookmarkEnd w:id="27"/>
    <w:bookmarkStart w:id="28" w:name="diving-deeper"/>
    <w:p>
      <w:pPr>
        <w:pStyle w:val="Heading2"/>
      </w:pPr>
      <w:r>
        <w:t xml:space="preserve">Diving Deeper</w:t>
      </w:r>
    </w:p>
    <w:p>
      <w:pPr>
        <w:numPr>
          <w:ilvl w:val="0"/>
          <w:numId w:val="1005"/>
        </w:numPr>
        <w:pStyle w:val="Compact"/>
      </w:pPr>
      <w:r>
        <w:t xml:space="preserve">“How do you tailor your communication style when dealing with different customers?”</w:t>
      </w:r>
    </w:p>
    <w:p>
      <w:pPr>
        <w:numPr>
          <w:ilvl w:val="0"/>
          <w:numId w:val="1005"/>
        </w:numPr>
        <w:pStyle w:val="Compact"/>
      </w:pPr>
      <w:r>
        <w:t xml:space="preserve">“What methods do you use to measure customer satisfaction?”</w:t>
      </w:r>
    </w:p>
    <w:p>
      <w:pPr>
        <w:numPr>
          <w:ilvl w:val="0"/>
          <w:numId w:val="1005"/>
        </w:numPr>
        <w:pStyle w:val="Compact"/>
      </w:pPr>
      <w:r>
        <w:t xml:space="preserve">“How do you ensure customer feedback is acted upon in the company?”</w:t>
      </w:r>
    </w:p>
    <w:p>
      <w:pPr>
        <w:pStyle w:val="FirstParagraph"/>
      </w:pPr>
      <w:r>
        <w:t xml:space="preserve"> </w:t>
      </w:r>
    </w:p>
    <w:p>
      <w:pPr>
        <w:pStyle w:val="BodyText"/>
      </w:pPr>
      <w:r>
        <w:t xml:space="preserve"> </w:t>
      </w:r>
    </w:p>
    <w:bookmarkEnd w:id="28"/>
    <w:bookmarkStart w:id="29"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to build rapport</w:t>
            </w:r>
          </w:p>
        </w:tc>
        <w:tc>
          <w:tcPr/>
          <w:p>
            <w:pPr>
              <w:pStyle w:val="Compact"/>
              <w:jc w:val="left"/>
            </w:pPr>
            <w:r>
              <w:t xml:space="preserve">Builds basic rapport but lacks depth</w:t>
            </w:r>
          </w:p>
        </w:tc>
        <w:tc>
          <w:tcPr/>
          <w:p>
            <w:pPr>
              <w:pStyle w:val="Compact"/>
              <w:jc w:val="left"/>
            </w:pPr>
            <w:r>
              <w:t xml:space="preserve">Maintains good relationships with guidance</w:t>
            </w:r>
          </w:p>
        </w:tc>
        <w:tc>
          <w:tcPr/>
          <w:p>
            <w:pPr>
              <w:pStyle w:val="Compact"/>
              <w:jc w:val="left"/>
            </w:pPr>
            <w:r>
              <w:t xml:space="preserve">Builds strong relationships independently</w:t>
            </w:r>
          </w:p>
        </w:tc>
        <w:tc>
          <w:tcPr/>
          <w:p>
            <w:pPr>
              <w:pStyle w:val="Compact"/>
              <w:jc w:val="left"/>
            </w:pPr>
            <w:r>
              <w:t xml:space="preserve">Excels in creating and nurturing exceptional customer relationships</w:t>
            </w:r>
          </w:p>
        </w:tc>
      </w:tr>
    </w:tbl>
    <w:bookmarkEnd w:id="29"/>
    <w:bookmarkEnd w:id="30"/>
    <w:bookmarkStart w:id="35" w:name="competency-2.-cybersecurity-knowledge"/>
    <w:p>
      <w:pPr>
        <w:pStyle w:val="Heading1"/>
      </w:pPr>
      <w:r>
        <w:t xml:space="preserve">Competency 2.</w:t>
      </w:r>
      <w:r>
        <w:t xml:space="preserve"> </w:t>
      </w:r>
      <w:r>
        <w:rPr>
          <w:bCs/>
          <w:b/>
        </w:rPr>
        <w:t xml:space="preserve">Cybersecurity Knowledge</w:t>
      </w:r>
    </w:p>
    <w:p>
      <w:pPr>
        <w:pStyle w:val="FirstParagraph"/>
      </w:pPr>
      <w:r>
        <w:t xml:space="preserve">Understanding of cybersecurity solutions and the evolving threat landscape. Ability to convey complex security concepts to customers.</w:t>
      </w:r>
    </w:p>
    <w:bookmarkStart w:id="31" w:name="lead-question-1"/>
    <w:p>
      <w:pPr>
        <w:pStyle w:val="Heading2"/>
      </w:pPr>
      <w:r>
        <w:t xml:space="preserve">Lead Question</w:t>
      </w:r>
    </w:p>
    <w:p>
      <w:pPr>
        <w:pStyle w:val="FirstParagraph"/>
      </w:pPr>
      <w:r>
        <w:rPr>
          <w:bCs/>
          <w:b/>
        </w:rPr>
        <w:t xml:space="preserve">“How do you stay informed about the latest cybersecurity threats and solutions?”</w:t>
      </w:r>
      <w:r>
        <w:t xml:space="preserve"> </w:t>
      </w:r>
      <w:r>
        <w:t xml:space="preserve">Ask about specific resources they use. Inquire about how they translate this knowledge to customer benefits. Discuss how they keep their knowledge current.</w:t>
      </w:r>
    </w:p>
    <w:p>
      <w:pPr>
        <w:pStyle w:val="BodyText"/>
      </w:pPr>
      <w:r>
        <w:t xml:space="preserve"> </w:t>
      </w:r>
    </w:p>
    <w:p>
      <w:pPr>
        <w:pStyle w:val="BodyText"/>
      </w:pPr>
      <w:r>
        <w:t xml:space="preserve"> </w:t>
      </w:r>
    </w:p>
    <w:p>
      <w:pPr>
        <w:pStyle w:val="BodyText"/>
      </w:pPr>
      <w:r>
        <w:rPr>
          <w:iCs/>
          <w:i/>
        </w:rPr>
        <w:t xml:space="preserve">Look for a commitment to continuous learning and the ability to apply cybersecurity knowledge in a customer success context.</w:t>
      </w:r>
    </w:p>
    <w:bookmarkEnd w:id="31"/>
    <w:bookmarkStart w:id="32" w:name="situational-scenario-1"/>
    <w:p>
      <w:pPr>
        <w:pStyle w:val="Heading2"/>
      </w:pPr>
      <w:r>
        <w:t xml:space="preserve">Situational Scenario</w:t>
      </w:r>
    </w:p>
    <w:p>
      <w:pPr>
        <w:pStyle w:val="FirstParagraph"/>
      </w:pPr>
      <w:r>
        <w:rPr>
          <w:bCs/>
          <w:b/>
        </w:rPr>
        <w:t xml:space="preserve">“A customer is concerned about a recent high-profile cyberattack. How would you reassure them about the effectiveness of our solutions?”</w:t>
      </w:r>
    </w:p>
    <w:p>
      <w:pPr>
        <w:pStyle w:val="BodyText"/>
      </w:pPr>
      <w:r>
        <w:t xml:space="preserve"> </w:t>
      </w:r>
    </w:p>
    <w:p>
      <w:pPr>
        <w:pStyle w:val="BodyText"/>
      </w:pPr>
      <w:r>
        <w:t xml:space="preserve"> </w:t>
      </w:r>
    </w:p>
    <w:p>
      <w:pPr>
        <w:pStyle w:val="BodyText"/>
      </w:pPr>
      <w:r>
        <w:rPr>
          <w:iCs/>
          <w:i/>
        </w:rPr>
        <w:t xml:space="preserve">Look for an understanding of Frontier Shield’s products and the ability to communicate their benefits effectively.</w:t>
      </w:r>
    </w:p>
    <w:bookmarkEnd w:id="32"/>
    <w:bookmarkStart w:id="33" w:name="diving-deeper-1"/>
    <w:p>
      <w:pPr>
        <w:pStyle w:val="Heading2"/>
      </w:pPr>
      <w:r>
        <w:t xml:space="preserve">Diving Deeper</w:t>
      </w:r>
    </w:p>
    <w:p>
      <w:pPr>
        <w:numPr>
          <w:ilvl w:val="0"/>
          <w:numId w:val="1006"/>
        </w:numPr>
        <w:pStyle w:val="Compact"/>
      </w:pPr>
      <w:r>
        <w:t xml:space="preserve">“Can you explain a complex cybersecurity concept in simple terms?”</w:t>
      </w:r>
    </w:p>
    <w:p>
      <w:pPr>
        <w:numPr>
          <w:ilvl w:val="0"/>
          <w:numId w:val="1006"/>
        </w:numPr>
        <w:pStyle w:val="Compact"/>
      </w:pPr>
      <w:r>
        <w:t xml:space="preserve">“How would you approach a situation where a customer’s security practices are outdated?”</w:t>
      </w:r>
    </w:p>
    <w:p>
      <w:pPr>
        <w:numPr>
          <w:ilvl w:val="0"/>
          <w:numId w:val="1006"/>
        </w:numPr>
        <w:pStyle w:val="Compact"/>
      </w:pPr>
      <w:r>
        <w:t xml:space="preserve">“What is your process for educating customers about new security features?”</w:t>
      </w:r>
    </w:p>
    <w:p>
      <w:pPr>
        <w:pStyle w:val="FirstParagraph"/>
      </w:pPr>
      <w:r>
        <w:t xml:space="preserve"> </w:t>
      </w:r>
    </w:p>
    <w:p>
      <w:pPr>
        <w:pStyle w:val="BodyText"/>
      </w:pPr>
      <w:r>
        <w:t xml:space="preserve"> </w:t>
      </w:r>
    </w:p>
    <w:bookmarkEnd w:id="33"/>
    <w:bookmarkStart w:id="34"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cybersecurity</w:t>
            </w:r>
          </w:p>
        </w:tc>
        <w:tc>
          <w:tcPr/>
          <w:p>
            <w:pPr>
              <w:pStyle w:val="Compact"/>
              <w:jc w:val="left"/>
            </w:pPr>
            <w:r>
              <w:t xml:space="preserve">Basic understanding but cannot apply knowledge</w:t>
            </w:r>
          </w:p>
        </w:tc>
        <w:tc>
          <w:tcPr/>
          <w:p>
            <w:pPr>
              <w:pStyle w:val="Compact"/>
              <w:jc w:val="left"/>
            </w:pPr>
            <w:r>
              <w:t xml:space="preserve">Solid understanding with some application</w:t>
            </w:r>
          </w:p>
        </w:tc>
        <w:tc>
          <w:tcPr/>
          <w:p>
            <w:pPr>
              <w:pStyle w:val="Compact"/>
              <w:jc w:val="left"/>
            </w:pPr>
            <w:r>
              <w:t xml:space="preserve">Strong understanding and good application</w:t>
            </w:r>
          </w:p>
        </w:tc>
        <w:tc>
          <w:tcPr/>
          <w:p>
            <w:pPr>
              <w:pStyle w:val="Compact"/>
              <w:jc w:val="left"/>
            </w:pPr>
            <w:r>
              <w:t xml:space="preserve">Expert knowledge with excellent application to customer scenarios</w:t>
            </w:r>
          </w:p>
        </w:tc>
      </w:tr>
    </w:tbl>
    <w:bookmarkEnd w:id="34"/>
    <w:bookmarkEnd w:id="35"/>
    <w:bookmarkStart w:id="40" w:name="competency-3.-crm-platform-proficiency"/>
    <w:p>
      <w:pPr>
        <w:pStyle w:val="Heading1"/>
      </w:pPr>
      <w:r>
        <w:t xml:space="preserve">Competency 3.</w:t>
      </w:r>
      <w:r>
        <w:t xml:space="preserve"> </w:t>
      </w:r>
      <w:r>
        <w:rPr>
          <w:bCs/>
          <w:b/>
        </w:rPr>
        <w:t xml:space="preserve">CRM Platform Proficiency</w:t>
      </w:r>
    </w:p>
    <w:p>
      <w:pPr>
        <w:pStyle w:val="FirstParagraph"/>
      </w:pPr>
      <w:r>
        <w:t xml:space="preserve">Experience with CRM platforms and account management processes. Ability to leverage these tools to enhance customer success.</w:t>
      </w:r>
    </w:p>
    <w:bookmarkStart w:id="36" w:name="lead-question-2"/>
    <w:p>
      <w:pPr>
        <w:pStyle w:val="Heading2"/>
      </w:pPr>
      <w:r>
        <w:t xml:space="preserve">Lead Question</w:t>
      </w:r>
    </w:p>
    <w:p>
      <w:pPr>
        <w:pStyle w:val="FirstParagraph"/>
      </w:pPr>
      <w:r>
        <w:rPr>
          <w:bCs/>
          <w:b/>
        </w:rPr>
        <w:t xml:space="preserve">“What CRM platforms have you used, and how did you utilize them to manage customer accounts?”</w:t>
      </w:r>
      <w:r>
        <w:t xml:space="preserve"> </w:t>
      </w:r>
      <w:r>
        <w:t xml:space="preserve">Explore their familiarity with different platforms. Discuss how they used the platforms to track customer interactions. Ask about any customizations or integrations they implemented.</w:t>
      </w:r>
    </w:p>
    <w:p>
      <w:pPr>
        <w:pStyle w:val="BodyText"/>
      </w:pPr>
      <w:r>
        <w:t xml:space="preserve"> </w:t>
      </w:r>
    </w:p>
    <w:p>
      <w:pPr>
        <w:pStyle w:val="BodyText"/>
      </w:pPr>
      <w:r>
        <w:t xml:space="preserve"> </w:t>
      </w:r>
    </w:p>
    <w:p>
      <w:pPr>
        <w:pStyle w:val="BodyText"/>
      </w:pPr>
      <w:r>
        <w:rPr>
          <w:iCs/>
          <w:i/>
        </w:rPr>
        <w:t xml:space="preserve">Look for proficiency in using CRM tools and the ability to leverage them for effective account management.</w:t>
      </w:r>
    </w:p>
    <w:bookmarkEnd w:id="36"/>
    <w:bookmarkStart w:id="37" w:name="situational-scenario-2"/>
    <w:p>
      <w:pPr>
        <w:pStyle w:val="Heading2"/>
      </w:pPr>
      <w:r>
        <w:t xml:space="preserve">Situational Scenario</w:t>
      </w:r>
    </w:p>
    <w:p>
      <w:pPr>
        <w:pStyle w:val="FirstParagraph"/>
      </w:pPr>
      <w:r>
        <w:rPr>
          <w:bCs/>
          <w:b/>
        </w:rPr>
        <w:t xml:space="preserve">“You notice a decrease in a customer’s product usage through the CRM platform. What steps would you take?”</w:t>
      </w:r>
    </w:p>
    <w:p>
      <w:pPr>
        <w:pStyle w:val="BodyText"/>
      </w:pPr>
      <w:r>
        <w:t xml:space="preserve"> </w:t>
      </w:r>
    </w:p>
    <w:p>
      <w:pPr>
        <w:pStyle w:val="BodyText"/>
      </w:pPr>
      <w:r>
        <w:t xml:space="preserve"> </w:t>
      </w:r>
    </w:p>
    <w:p>
      <w:pPr>
        <w:pStyle w:val="BodyText"/>
      </w:pPr>
      <w:r>
        <w:rPr>
          <w:iCs/>
          <w:i/>
        </w:rPr>
        <w:t xml:space="preserve">Look for proactive problem-solving and the ability to use data to drive customer engagement.</w:t>
      </w:r>
    </w:p>
    <w:bookmarkEnd w:id="37"/>
    <w:bookmarkStart w:id="38" w:name="diving-deeper-2"/>
    <w:p>
      <w:pPr>
        <w:pStyle w:val="Heading2"/>
      </w:pPr>
      <w:r>
        <w:t xml:space="preserve">Diving Deeper</w:t>
      </w:r>
    </w:p>
    <w:p>
      <w:pPr>
        <w:numPr>
          <w:ilvl w:val="0"/>
          <w:numId w:val="1007"/>
        </w:numPr>
        <w:pStyle w:val="Compact"/>
      </w:pPr>
      <w:r>
        <w:t xml:space="preserve">“How do you ensure data accuracy within the CRM system?”</w:t>
      </w:r>
    </w:p>
    <w:p>
      <w:pPr>
        <w:numPr>
          <w:ilvl w:val="0"/>
          <w:numId w:val="1007"/>
        </w:numPr>
        <w:pStyle w:val="Compact"/>
      </w:pPr>
      <w:r>
        <w:t xml:space="preserve">“Can you describe a time when you used CRM data to identify a customer issue?”</w:t>
      </w:r>
    </w:p>
    <w:p>
      <w:pPr>
        <w:numPr>
          <w:ilvl w:val="0"/>
          <w:numId w:val="1007"/>
        </w:numPr>
        <w:pStyle w:val="Compact"/>
      </w:pPr>
      <w:r>
        <w:t xml:space="preserve">“What features do you find most valuable in a CRM platform for customer success?”</w:t>
      </w:r>
    </w:p>
    <w:p>
      <w:pPr>
        <w:pStyle w:val="FirstParagraph"/>
      </w:pPr>
      <w:r>
        <w:t xml:space="preserve"> </w:t>
      </w:r>
    </w:p>
    <w:p>
      <w:pPr>
        <w:pStyle w:val="BodyText"/>
      </w:pPr>
      <w:r>
        <w:t xml:space="preserve"> </w:t>
      </w:r>
    </w:p>
    <w:bookmarkEnd w:id="38"/>
    <w:bookmarkStart w:id="39"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Unfamiliar with CRM platforms</w:t>
            </w:r>
          </w:p>
        </w:tc>
        <w:tc>
          <w:tcPr/>
          <w:p>
            <w:pPr>
              <w:pStyle w:val="Compact"/>
              <w:jc w:val="left"/>
            </w:pPr>
            <w:r>
              <w:t xml:space="preserve">Basic use of CRM platforms</w:t>
            </w:r>
          </w:p>
        </w:tc>
        <w:tc>
          <w:tcPr/>
          <w:p>
            <w:pPr>
              <w:pStyle w:val="Compact"/>
              <w:jc w:val="left"/>
            </w:pPr>
            <w:r>
              <w:t xml:space="preserve">Competent with CRM platforms and their features</w:t>
            </w:r>
          </w:p>
        </w:tc>
        <w:tc>
          <w:tcPr/>
          <w:p>
            <w:pPr>
              <w:pStyle w:val="Compact"/>
              <w:jc w:val="left"/>
            </w:pPr>
            <w:r>
              <w:t xml:space="preserve">Skilled in using CRM platforms to enhance customer success</w:t>
            </w:r>
          </w:p>
        </w:tc>
        <w:tc>
          <w:tcPr/>
          <w:p>
            <w:pPr>
              <w:pStyle w:val="Compact"/>
              <w:jc w:val="left"/>
            </w:pPr>
            <w:r>
              <w:t xml:space="preserve">Expert in CRM platform utilization and optimization for customer success</w:t>
            </w:r>
          </w:p>
        </w:tc>
      </w:tr>
    </w:tbl>
    <w:bookmarkEnd w:id="39"/>
    <w:bookmarkEnd w:id="40"/>
    <w:bookmarkStart w:id="45" w:name="Xc87cf7cf433a55dbaa62ac8cb38655bec1bd890"/>
    <w:p>
      <w:pPr>
        <w:pStyle w:val="Heading1"/>
      </w:pPr>
      <w:r>
        <w:t xml:space="preserve">Competency 4.</w:t>
      </w:r>
      <w:r>
        <w:t xml:space="preserve"> </w:t>
      </w:r>
      <w:r>
        <w:rPr>
          <w:bCs/>
          <w:b/>
        </w:rPr>
        <w:t xml:space="preserve">Communication and Presentation</w:t>
      </w:r>
    </w:p>
    <w:p>
      <w:pPr>
        <w:pStyle w:val="FirstParagraph"/>
      </w:pPr>
      <w:r>
        <w:t xml:space="preserve">Excellent communication and presentation abilities. Skill in training and supporting customers through clear and engaging communication.</w:t>
      </w:r>
    </w:p>
    <w:bookmarkStart w:id="41" w:name="lead-question-3"/>
    <w:p>
      <w:pPr>
        <w:pStyle w:val="Heading2"/>
      </w:pPr>
      <w:r>
        <w:t xml:space="preserve">Lead Question</w:t>
      </w:r>
    </w:p>
    <w:p>
      <w:pPr>
        <w:pStyle w:val="FirstParagraph"/>
      </w:pPr>
      <w:r>
        <w:rPr>
          <w:bCs/>
          <w:b/>
        </w:rPr>
        <w:t xml:space="preserve">“Can you give an example of a complex concept you had to explain to a customer? How did you ensure they understood?”</w:t>
      </w:r>
      <w:r>
        <w:t xml:space="preserve"> </w:t>
      </w:r>
      <w:r>
        <w:t xml:space="preserve">Delve into the methods they used. Ask about the tools or aids they employed. Inquire about the customer’s feedback.</w:t>
      </w:r>
    </w:p>
    <w:p>
      <w:pPr>
        <w:pStyle w:val="BodyText"/>
      </w:pPr>
      <w:r>
        <w:t xml:space="preserve"> </w:t>
      </w:r>
    </w:p>
    <w:p>
      <w:pPr>
        <w:pStyle w:val="BodyText"/>
      </w:pPr>
      <w:r>
        <w:t xml:space="preserve"> </w:t>
      </w:r>
    </w:p>
    <w:p>
      <w:pPr>
        <w:pStyle w:val="BodyText"/>
      </w:pPr>
      <w:r>
        <w:rPr>
          <w:iCs/>
          <w:i/>
        </w:rPr>
        <w:t xml:space="preserve">Look for clarity, simplicity in explanation, and the ability to engage the audience.</w:t>
      </w:r>
    </w:p>
    <w:bookmarkEnd w:id="41"/>
    <w:bookmarkStart w:id="42" w:name="situational-scenario-3"/>
    <w:p>
      <w:pPr>
        <w:pStyle w:val="Heading2"/>
      </w:pPr>
      <w:r>
        <w:t xml:space="preserve">Situational Scenario</w:t>
      </w:r>
    </w:p>
    <w:p>
      <w:pPr>
        <w:pStyle w:val="FirstParagraph"/>
      </w:pPr>
      <w:r>
        <w:rPr>
          <w:bCs/>
          <w:b/>
        </w:rPr>
        <w:t xml:space="preserve">“You are conducting a training session for a group of non-technical customers on our cybersecurity platform. How would you prepare and deliver this training?”</w:t>
      </w:r>
    </w:p>
    <w:p>
      <w:pPr>
        <w:pStyle w:val="BodyText"/>
      </w:pPr>
      <w:r>
        <w:t xml:space="preserve"> </w:t>
      </w:r>
    </w:p>
    <w:p>
      <w:pPr>
        <w:pStyle w:val="BodyText"/>
      </w:pPr>
      <w:r>
        <w:t xml:space="preserve"> </w:t>
      </w:r>
    </w:p>
    <w:p>
      <w:pPr>
        <w:pStyle w:val="BodyText"/>
      </w:pPr>
      <w:r>
        <w:rPr>
          <w:iCs/>
          <w:i/>
        </w:rPr>
        <w:t xml:space="preserve">Look for preparation, adaptability to the audience’s level of understanding, and effective communication strategies.</w:t>
      </w:r>
    </w:p>
    <w:bookmarkEnd w:id="42"/>
    <w:bookmarkStart w:id="43" w:name="diving-deeper-3"/>
    <w:p>
      <w:pPr>
        <w:pStyle w:val="Heading2"/>
      </w:pPr>
      <w:r>
        <w:t xml:space="preserve">Diving Deeper</w:t>
      </w:r>
    </w:p>
    <w:p>
      <w:pPr>
        <w:numPr>
          <w:ilvl w:val="0"/>
          <w:numId w:val="1008"/>
        </w:numPr>
        <w:pStyle w:val="Compact"/>
      </w:pPr>
      <w:r>
        <w:t xml:space="preserve">“How do you handle questions from customers that you don’t immediately know the answer to?”</w:t>
      </w:r>
    </w:p>
    <w:p>
      <w:pPr>
        <w:numPr>
          <w:ilvl w:val="0"/>
          <w:numId w:val="1008"/>
        </w:numPr>
        <w:pStyle w:val="Compact"/>
      </w:pPr>
      <w:r>
        <w:t xml:space="preserve">“What techniques do you use to make your presentations engaging?”</w:t>
      </w:r>
    </w:p>
    <w:p>
      <w:pPr>
        <w:numPr>
          <w:ilvl w:val="0"/>
          <w:numId w:val="1008"/>
        </w:numPr>
        <w:pStyle w:val="Compact"/>
      </w:pPr>
      <w:r>
        <w:t xml:space="preserve">“How do you measure the effectiveness of your communication with customers?”</w:t>
      </w:r>
    </w:p>
    <w:p>
      <w:pPr>
        <w:pStyle w:val="FirstParagraph"/>
      </w:pPr>
      <w:r>
        <w:t xml:space="preserve"> </w:t>
      </w:r>
    </w:p>
    <w:p>
      <w:pPr>
        <w:pStyle w:val="BodyText"/>
      </w:pPr>
      <w:r>
        <w:t xml:space="preserve"> </w:t>
      </w:r>
    </w:p>
    <w:bookmarkEnd w:id="43"/>
    <w:bookmarkStart w:id="44"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to communicate clearly</w:t>
            </w:r>
          </w:p>
        </w:tc>
        <w:tc>
          <w:tcPr/>
          <w:p>
            <w:pPr>
              <w:pStyle w:val="Compact"/>
              <w:jc w:val="left"/>
            </w:pPr>
            <w:r>
              <w:t xml:space="preserve">Communicates adequately but lacks engagement</w:t>
            </w:r>
          </w:p>
        </w:tc>
        <w:tc>
          <w:tcPr/>
          <w:p>
            <w:pPr>
              <w:pStyle w:val="Compact"/>
              <w:jc w:val="left"/>
            </w:pPr>
            <w:r>
              <w:t xml:space="preserve">Communicates clearly with occasional engagement</w:t>
            </w:r>
          </w:p>
        </w:tc>
        <w:tc>
          <w:tcPr/>
          <w:p>
            <w:pPr>
              <w:pStyle w:val="Compact"/>
              <w:jc w:val="left"/>
            </w:pPr>
            <w:r>
              <w:t xml:space="preserve">Communicates and engages effectively most of the time</w:t>
            </w:r>
          </w:p>
        </w:tc>
        <w:tc>
          <w:tcPr/>
          <w:p>
            <w:pPr>
              <w:pStyle w:val="Compact"/>
              <w:jc w:val="left"/>
            </w:pPr>
            <w:r>
              <w:t xml:space="preserve">Exceptional communicator with consistent engagement and clarity</w:t>
            </w:r>
          </w:p>
        </w:tc>
      </w:tr>
    </w:tbl>
    <w:bookmarkEnd w:id="44"/>
    <w:bookmarkEnd w:id="45"/>
    <w:bookmarkStart w:id="50" w:name="competency-5.-analytical-skills"/>
    <w:p>
      <w:pPr>
        <w:pStyle w:val="Heading1"/>
      </w:pPr>
      <w:r>
        <w:t xml:space="preserve">Competency 5.</w:t>
      </w:r>
      <w:r>
        <w:t xml:space="preserve"> </w:t>
      </w:r>
      <w:r>
        <w:rPr>
          <w:bCs/>
          <w:b/>
        </w:rPr>
        <w:t xml:space="preserve">Analytical Skills</w:t>
      </w:r>
    </w:p>
    <w:p>
      <w:pPr>
        <w:pStyle w:val="FirstParagraph"/>
      </w:pPr>
      <w:r>
        <w:t xml:space="preserve">Ability to interpret usage data and identify trends. Analytical skills to help customers achieve their security goals.</w:t>
      </w:r>
    </w:p>
    <w:bookmarkStart w:id="46" w:name="lead-question-4"/>
    <w:p>
      <w:pPr>
        <w:pStyle w:val="Heading2"/>
      </w:pPr>
      <w:r>
        <w:t xml:space="preserve">Lead Question</w:t>
      </w:r>
    </w:p>
    <w:p>
      <w:pPr>
        <w:pStyle w:val="FirstParagraph"/>
      </w:pPr>
      <w:r>
        <w:rPr>
          <w:bCs/>
          <w:b/>
        </w:rPr>
        <w:t xml:space="preserve">“Describe a time when you used data to make a decision about a customer account. What was the outcome?”</w:t>
      </w:r>
      <w:r>
        <w:t xml:space="preserve"> </w:t>
      </w:r>
      <w:r>
        <w:t xml:space="preserve">Probe for the type of data used. Ask about the analysis process. Inquire about the impact of the decision.</w:t>
      </w:r>
    </w:p>
    <w:p>
      <w:pPr>
        <w:pStyle w:val="BodyText"/>
      </w:pPr>
      <w:r>
        <w:t xml:space="preserve"> </w:t>
      </w:r>
    </w:p>
    <w:p>
      <w:pPr>
        <w:pStyle w:val="BodyText"/>
      </w:pPr>
      <w:r>
        <w:t xml:space="preserve"> </w:t>
      </w:r>
    </w:p>
    <w:p>
      <w:pPr>
        <w:pStyle w:val="BodyText"/>
      </w:pPr>
      <w:r>
        <w:rPr>
          <w:iCs/>
          <w:i/>
        </w:rPr>
        <w:t xml:space="preserve">Look for the ability to use data to inform decisions and drive customer success.</w:t>
      </w:r>
    </w:p>
    <w:bookmarkEnd w:id="46"/>
    <w:bookmarkStart w:id="47" w:name="situational-scenario-4"/>
    <w:p>
      <w:pPr>
        <w:pStyle w:val="Heading2"/>
      </w:pPr>
      <w:r>
        <w:t xml:space="preserve">Situational Scenario</w:t>
      </w:r>
    </w:p>
    <w:p>
      <w:pPr>
        <w:pStyle w:val="FirstParagraph"/>
      </w:pPr>
      <w:r>
        <w:rPr>
          <w:bCs/>
          <w:b/>
        </w:rPr>
        <w:t xml:space="preserve">“A customer’s usage data shows a pattern of declining engagement. What steps would you take to address this?”</w:t>
      </w:r>
    </w:p>
    <w:p>
      <w:pPr>
        <w:pStyle w:val="BodyText"/>
      </w:pPr>
      <w:r>
        <w:t xml:space="preserve"> </w:t>
      </w:r>
    </w:p>
    <w:p>
      <w:pPr>
        <w:pStyle w:val="BodyText"/>
      </w:pPr>
      <w:r>
        <w:t xml:space="preserve"> </w:t>
      </w:r>
    </w:p>
    <w:p>
      <w:pPr>
        <w:pStyle w:val="BodyText"/>
      </w:pPr>
      <w:r>
        <w:rPr>
          <w:iCs/>
          <w:i/>
        </w:rPr>
        <w:t xml:space="preserve">Look for a methodical approach to data analysis and the ability to create actionable insights.</w:t>
      </w:r>
    </w:p>
    <w:bookmarkEnd w:id="47"/>
    <w:bookmarkStart w:id="48" w:name="diving-deeper-4"/>
    <w:p>
      <w:pPr>
        <w:pStyle w:val="Heading2"/>
      </w:pPr>
      <w:r>
        <w:t xml:space="preserve">Diving Deeper</w:t>
      </w:r>
    </w:p>
    <w:p>
      <w:pPr>
        <w:numPr>
          <w:ilvl w:val="0"/>
          <w:numId w:val="1009"/>
        </w:numPr>
        <w:pStyle w:val="Compact"/>
      </w:pPr>
      <w:r>
        <w:t xml:space="preserve">“How do you ensure the accuracy of the data you use for analysis?”</w:t>
      </w:r>
    </w:p>
    <w:p>
      <w:pPr>
        <w:numPr>
          <w:ilvl w:val="0"/>
          <w:numId w:val="1009"/>
        </w:numPr>
        <w:pStyle w:val="Compact"/>
      </w:pPr>
      <w:r>
        <w:t xml:space="preserve">“Can you walk me through how you would set up a report to track customer health metrics?”</w:t>
      </w:r>
    </w:p>
    <w:p>
      <w:pPr>
        <w:numPr>
          <w:ilvl w:val="0"/>
          <w:numId w:val="1009"/>
        </w:numPr>
        <w:pStyle w:val="Compact"/>
      </w:pPr>
      <w:r>
        <w:t xml:space="preserve">“What tools do you use for data analysis and why?”</w:t>
      </w:r>
    </w:p>
    <w:p>
      <w:pPr>
        <w:pStyle w:val="FirstParagraph"/>
      </w:pPr>
      <w:r>
        <w:t xml:space="preserve"> </w:t>
      </w:r>
    </w:p>
    <w:p>
      <w:pPr>
        <w:pStyle w:val="BodyText"/>
      </w:pPr>
      <w:r>
        <w:t xml:space="preserve"> </w:t>
      </w:r>
    </w:p>
    <w:bookmarkEnd w:id="48"/>
    <w:bookmarkStart w:id="49"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Has difficulty interpreting data</w:t>
            </w:r>
          </w:p>
        </w:tc>
        <w:tc>
          <w:tcPr/>
          <w:p>
            <w:pPr>
              <w:pStyle w:val="Compact"/>
              <w:jc w:val="left"/>
            </w:pPr>
            <w:r>
              <w:t xml:space="preserve">Can interpret data with assistance</w:t>
            </w:r>
          </w:p>
        </w:tc>
        <w:tc>
          <w:tcPr/>
          <w:p>
            <w:pPr>
              <w:pStyle w:val="Compact"/>
              <w:jc w:val="left"/>
            </w:pPr>
            <w:r>
              <w:t xml:space="preserve">Competently analyzes data and identifies basic trends</w:t>
            </w:r>
          </w:p>
        </w:tc>
        <w:tc>
          <w:tcPr/>
          <w:p>
            <w:pPr>
              <w:pStyle w:val="Compact"/>
              <w:jc w:val="left"/>
            </w:pPr>
            <w:r>
              <w:t xml:space="preserve">Skilled in data analysis with insightful trend identification</w:t>
            </w:r>
          </w:p>
        </w:tc>
        <w:tc>
          <w:tcPr/>
          <w:p>
            <w:pPr>
              <w:pStyle w:val="Compact"/>
              <w:jc w:val="left"/>
            </w:pPr>
            <w:r>
              <w:t xml:space="preserve">Expert in data analysis with strategic application to customer success</w:t>
            </w:r>
          </w:p>
        </w:tc>
      </w:tr>
    </w:tbl>
    <w:bookmarkEnd w:id="49"/>
    <w:bookmarkEnd w:id="50"/>
    <w:bookmarkStart w:id="55" w:name="X2ffd9f826fbc7f65af52680384c20a1ba3afee3"/>
    <w:p>
      <w:pPr>
        <w:pStyle w:val="Heading1"/>
      </w:pPr>
      <w:r>
        <w:t xml:space="preserve">Competency 6.</w:t>
      </w:r>
      <w:r>
        <w:t xml:space="preserve"> </w:t>
      </w:r>
      <w:r>
        <w:rPr>
          <w:bCs/>
          <w:b/>
        </w:rPr>
        <w:t xml:space="preserve">Problem-Solving and Escalation Management</w:t>
      </w:r>
    </w:p>
    <w:p>
      <w:pPr>
        <w:pStyle w:val="FirstParagraph"/>
      </w:pPr>
      <w:r>
        <w:t xml:space="preserve">Proven ability to resolve customer issues and manage escalated problems. Quick troubleshooting to maintain high customer satisfaction.</w:t>
      </w:r>
    </w:p>
    <w:bookmarkStart w:id="51" w:name="lead-question-5"/>
    <w:p>
      <w:pPr>
        <w:pStyle w:val="Heading2"/>
      </w:pPr>
      <w:r>
        <w:t xml:space="preserve">Lead Question</w:t>
      </w:r>
    </w:p>
    <w:p>
      <w:pPr>
        <w:pStyle w:val="FirstParagraph"/>
      </w:pPr>
      <w:r>
        <w:rPr>
          <w:bCs/>
          <w:b/>
        </w:rPr>
        <w:t xml:space="preserve">“Tell me about a time when you had to handle an escalated customer issue. What was the result?”</w:t>
      </w:r>
      <w:r>
        <w:t xml:space="preserve"> </w:t>
      </w:r>
      <w:r>
        <w:t xml:space="preserve">Explore the steps they took to resolve the issue. Discuss how they communicated with the customer. Inquire about the lessons learned.</w:t>
      </w:r>
    </w:p>
    <w:p>
      <w:pPr>
        <w:pStyle w:val="BodyText"/>
      </w:pPr>
      <w:r>
        <w:t xml:space="preserve"> </w:t>
      </w:r>
    </w:p>
    <w:p>
      <w:pPr>
        <w:pStyle w:val="BodyText"/>
      </w:pPr>
      <w:r>
        <w:t xml:space="preserve"> </w:t>
      </w:r>
    </w:p>
    <w:p>
      <w:pPr>
        <w:pStyle w:val="BodyText"/>
      </w:pPr>
      <w:r>
        <w:rPr>
          <w:iCs/>
          <w:i/>
        </w:rPr>
        <w:t xml:space="preserve">Look for problem-solving skills, the ability to de-escalate situations, and a focus on customer satisfaction.</w:t>
      </w:r>
    </w:p>
    <w:bookmarkEnd w:id="51"/>
    <w:bookmarkStart w:id="52" w:name="situational-scenario-5"/>
    <w:p>
      <w:pPr>
        <w:pStyle w:val="Heading2"/>
      </w:pPr>
      <w:r>
        <w:t xml:space="preserve">Situational Scenario</w:t>
      </w:r>
    </w:p>
    <w:p>
      <w:pPr>
        <w:pStyle w:val="FirstParagraph"/>
      </w:pPr>
      <w:r>
        <w:rPr>
          <w:bCs/>
          <w:b/>
        </w:rPr>
        <w:t xml:space="preserve">“A customer is experiencing a critical issue with our product during a major security incident. How would you prioritize and address their concerns?”</w:t>
      </w:r>
    </w:p>
    <w:p>
      <w:pPr>
        <w:pStyle w:val="BodyText"/>
      </w:pPr>
      <w:r>
        <w:t xml:space="preserve"> </w:t>
      </w:r>
    </w:p>
    <w:p>
      <w:pPr>
        <w:pStyle w:val="BodyText"/>
      </w:pPr>
      <w:r>
        <w:t xml:space="preserve"> </w:t>
      </w:r>
    </w:p>
    <w:p>
      <w:pPr>
        <w:pStyle w:val="BodyText"/>
      </w:pPr>
      <w:r>
        <w:rPr>
          <w:iCs/>
          <w:i/>
        </w:rPr>
        <w:t xml:space="preserve">Look for prioritization skills, effective communication, and the ability to work under pressure.</w:t>
      </w:r>
    </w:p>
    <w:bookmarkEnd w:id="52"/>
    <w:bookmarkStart w:id="53" w:name="diving-deeper-5"/>
    <w:p>
      <w:pPr>
        <w:pStyle w:val="Heading2"/>
      </w:pPr>
      <w:r>
        <w:t xml:space="preserve">Diving Deeper</w:t>
      </w:r>
    </w:p>
    <w:p>
      <w:pPr>
        <w:numPr>
          <w:ilvl w:val="0"/>
          <w:numId w:val="1010"/>
        </w:numPr>
        <w:pStyle w:val="Compact"/>
      </w:pPr>
      <w:r>
        <w:t xml:space="preserve">“How do you balance the need to resolve issues quickly with the need to provide thorough solutions?”</w:t>
      </w:r>
    </w:p>
    <w:p>
      <w:pPr>
        <w:numPr>
          <w:ilvl w:val="0"/>
          <w:numId w:val="1010"/>
        </w:numPr>
        <w:pStyle w:val="Compact"/>
      </w:pPr>
      <w:r>
        <w:t xml:space="preserve">“What is your approach to troubleshooting technical problems for customers?”</w:t>
      </w:r>
    </w:p>
    <w:p>
      <w:pPr>
        <w:numPr>
          <w:ilvl w:val="0"/>
          <w:numId w:val="1010"/>
        </w:numPr>
        <w:pStyle w:val="Compact"/>
      </w:pPr>
      <w:r>
        <w:t xml:space="preserve">“How do you maintain customer trust during and after an escalated issue?”</w:t>
      </w:r>
    </w:p>
    <w:p>
      <w:pPr>
        <w:pStyle w:val="FirstParagraph"/>
      </w:pPr>
      <w:r>
        <w:t xml:space="preserve"> </w:t>
      </w:r>
    </w:p>
    <w:p>
      <w:pPr>
        <w:pStyle w:val="BodyText"/>
      </w:pPr>
      <w:r>
        <w:t xml:space="preserve"> </w:t>
      </w:r>
    </w:p>
    <w:bookmarkEnd w:id="53"/>
    <w:bookmarkStart w:id="54"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problem-solving</w:t>
            </w:r>
          </w:p>
        </w:tc>
        <w:tc>
          <w:tcPr/>
          <w:p>
            <w:pPr>
              <w:pStyle w:val="Compact"/>
              <w:jc w:val="left"/>
            </w:pPr>
            <w:r>
              <w:t xml:space="preserve">Can solve basic issues with guidance</w:t>
            </w:r>
          </w:p>
        </w:tc>
        <w:tc>
          <w:tcPr/>
          <w:p>
            <w:pPr>
              <w:pStyle w:val="Compact"/>
              <w:jc w:val="left"/>
            </w:pPr>
            <w:r>
              <w:t xml:space="preserve">Resolves most issues effectively</w:t>
            </w:r>
          </w:p>
        </w:tc>
        <w:tc>
          <w:tcPr/>
          <w:p>
            <w:pPr>
              <w:pStyle w:val="Compact"/>
              <w:jc w:val="left"/>
            </w:pPr>
            <w:r>
              <w:t xml:space="preserve">Skilled in problem-solving and escalation management</w:t>
            </w:r>
          </w:p>
        </w:tc>
        <w:tc>
          <w:tcPr/>
          <w:p>
            <w:pPr>
              <w:pStyle w:val="Compact"/>
              <w:jc w:val="left"/>
            </w:pPr>
            <w:r>
              <w:t xml:space="preserve">Exceptional at resolving complex issues and maintaining customer trust</w:t>
            </w:r>
          </w:p>
        </w:tc>
      </w:tr>
    </w:tbl>
    <w:bookmarkEnd w:id="54"/>
    <w:bookmarkEnd w:id="55"/>
    <w:bookmarkStart w:id="60" w:name="Xcc3fead3c10e54b04247974e0538d1dee99bf31"/>
    <w:p>
      <w:pPr>
        <w:pStyle w:val="Heading1"/>
      </w:pPr>
      <w:r>
        <w:t xml:space="preserve">Competency 7.</w:t>
      </w:r>
      <w:r>
        <w:t xml:space="preserve"> </w:t>
      </w:r>
      <w:r>
        <w:rPr>
          <w:bCs/>
          <w:b/>
        </w:rPr>
        <w:t xml:space="preserve">Customer Advocacy and Feedback Integration</w:t>
      </w:r>
    </w:p>
    <w:p>
      <w:pPr>
        <w:pStyle w:val="FirstParagraph"/>
      </w:pPr>
      <w:r>
        <w:t xml:space="preserve">Passion for customer advocacy and the ability to integrate customer feedback into product development. Serving as the voice of the customer.</w:t>
      </w:r>
    </w:p>
    <w:bookmarkStart w:id="56" w:name="lead-question-6"/>
    <w:p>
      <w:pPr>
        <w:pStyle w:val="Heading2"/>
      </w:pPr>
      <w:r>
        <w:t xml:space="preserve">Lead Question</w:t>
      </w:r>
    </w:p>
    <w:p>
      <w:pPr>
        <w:pStyle w:val="FirstParagraph"/>
      </w:pPr>
      <w:r>
        <w:rPr>
          <w:bCs/>
          <w:b/>
        </w:rPr>
        <w:t xml:space="preserve">“How do you advocate for customers within the company? Can you provide an example?”</w:t>
      </w:r>
      <w:r>
        <w:t xml:space="preserve"> </w:t>
      </w:r>
      <w:r>
        <w:t xml:space="preserve">Ask about specific instances where they influenced product changes. Discuss how they gather and present feedback. Inquire about the impact of their advocacy.</w:t>
      </w:r>
    </w:p>
    <w:p>
      <w:pPr>
        <w:pStyle w:val="BodyText"/>
      </w:pPr>
      <w:r>
        <w:t xml:space="preserve"> </w:t>
      </w:r>
    </w:p>
    <w:p>
      <w:pPr>
        <w:pStyle w:val="BodyText"/>
      </w:pPr>
      <w:r>
        <w:t xml:space="preserve"> </w:t>
      </w:r>
    </w:p>
    <w:p>
      <w:pPr>
        <w:pStyle w:val="BodyText"/>
      </w:pPr>
      <w:r>
        <w:rPr>
          <w:iCs/>
          <w:i/>
        </w:rPr>
        <w:t xml:space="preserve">Look for a strong customer orientation and the ability to influence internal stakeholders.</w:t>
      </w:r>
    </w:p>
    <w:bookmarkEnd w:id="56"/>
    <w:bookmarkStart w:id="57" w:name="situational-scenario-6"/>
    <w:p>
      <w:pPr>
        <w:pStyle w:val="Heading2"/>
      </w:pPr>
      <w:r>
        <w:t xml:space="preserve">Situational Scenario</w:t>
      </w:r>
    </w:p>
    <w:p>
      <w:pPr>
        <w:pStyle w:val="FirstParagraph"/>
      </w:pPr>
      <w:r>
        <w:rPr>
          <w:bCs/>
          <w:b/>
        </w:rPr>
        <w:t xml:space="preserve">“You receive consistent feedback from multiple customers about a desired feature. How do you bring this to the attention of the product team?”</w:t>
      </w:r>
    </w:p>
    <w:p>
      <w:pPr>
        <w:pStyle w:val="BodyText"/>
      </w:pPr>
      <w:r>
        <w:t xml:space="preserve"> </w:t>
      </w:r>
    </w:p>
    <w:p>
      <w:pPr>
        <w:pStyle w:val="BodyText"/>
      </w:pPr>
      <w:r>
        <w:t xml:space="preserve"> </w:t>
      </w:r>
    </w:p>
    <w:p>
      <w:pPr>
        <w:pStyle w:val="BodyText"/>
      </w:pPr>
      <w:r>
        <w:rPr>
          <w:iCs/>
          <w:i/>
        </w:rPr>
        <w:t xml:space="preserve">Look for strategic thinking and the ability to effectively communicate customer needs.</w:t>
      </w:r>
    </w:p>
    <w:bookmarkEnd w:id="57"/>
    <w:bookmarkStart w:id="58" w:name="diving-deeper-6"/>
    <w:p>
      <w:pPr>
        <w:pStyle w:val="Heading2"/>
      </w:pPr>
      <w:r>
        <w:t xml:space="preserve">Diving Deeper</w:t>
      </w:r>
    </w:p>
    <w:p>
      <w:pPr>
        <w:numPr>
          <w:ilvl w:val="0"/>
          <w:numId w:val="1011"/>
        </w:numPr>
        <w:pStyle w:val="Compact"/>
      </w:pPr>
      <w:r>
        <w:t xml:space="preserve">“How do you prioritize customer feedback when presenting to the product team?”</w:t>
      </w:r>
    </w:p>
    <w:p>
      <w:pPr>
        <w:numPr>
          <w:ilvl w:val="0"/>
          <w:numId w:val="1011"/>
        </w:numPr>
        <w:pStyle w:val="Compact"/>
      </w:pPr>
      <w:r>
        <w:t xml:space="preserve">“Can you describe a time when customer feedback led to a significant product improvement?”</w:t>
      </w:r>
    </w:p>
    <w:p>
      <w:pPr>
        <w:numPr>
          <w:ilvl w:val="0"/>
          <w:numId w:val="1011"/>
        </w:numPr>
        <w:pStyle w:val="Compact"/>
      </w:pPr>
      <w:r>
        <w:t xml:space="preserve">“What methods do you use to collect and analyze customer feedback?”</w:t>
      </w:r>
    </w:p>
    <w:p>
      <w:pPr>
        <w:pStyle w:val="FirstParagraph"/>
      </w:pPr>
      <w:r>
        <w:t xml:space="preserve"> </w:t>
      </w:r>
    </w:p>
    <w:p>
      <w:pPr>
        <w:pStyle w:val="BodyText"/>
      </w:pPr>
      <w:r>
        <w:t xml:space="preserve"> </w:t>
      </w:r>
    </w:p>
    <w:bookmarkEnd w:id="58"/>
    <w:bookmarkStart w:id="59"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focus on customer advocacy</w:t>
            </w:r>
          </w:p>
        </w:tc>
        <w:tc>
          <w:tcPr/>
          <w:p>
            <w:pPr>
              <w:pStyle w:val="Compact"/>
              <w:jc w:val="left"/>
            </w:pPr>
            <w:r>
              <w:t xml:space="preserve">Occasionally advocates for customers</w:t>
            </w:r>
          </w:p>
        </w:tc>
        <w:tc>
          <w:tcPr/>
          <w:p>
            <w:pPr>
              <w:pStyle w:val="Compact"/>
              <w:jc w:val="left"/>
            </w:pPr>
            <w:r>
              <w:t xml:space="preserve">Regularly advocates for customers with some success</w:t>
            </w:r>
          </w:p>
        </w:tc>
        <w:tc>
          <w:tcPr/>
          <w:p>
            <w:pPr>
              <w:pStyle w:val="Compact"/>
              <w:jc w:val="left"/>
            </w:pPr>
            <w:r>
              <w:t xml:space="preserve">Strong advocate for customers with notable impact</w:t>
            </w:r>
          </w:p>
        </w:tc>
        <w:tc>
          <w:tcPr/>
          <w:p>
            <w:pPr>
              <w:pStyle w:val="Compact"/>
              <w:jc w:val="left"/>
            </w:pPr>
            <w:r>
              <w:t xml:space="preserve">Champion for customer needs with significant influence on product development</w:t>
            </w:r>
          </w:p>
        </w:tc>
      </w:tr>
    </w:tbl>
    <w:bookmarkEnd w:id="59"/>
    <w:bookmarkEnd w:id="60"/>
    <w:bookmarkStart w:id="61" w:name="case-study"/>
    <w:p>
      <w:pPr>
        <w:pStyle w:val="Heading1"/>
      </w:pPr>
      <w:r>
        <w:t xml:space="preserve">Case Study</w:t>
      </w:r>
    </w:p>
    <w:p>
      <w:pPr>
        <w:pStyle w:val="FirstParagraph"/>
      </w:pPr>
      <w:r>
        <w:t xml:space="preserve">Frontier Shield is facing a challenge with a new client in the healthcare industry who is not fully utilizing the Fortify platform. The client’s user adoption rate is low, and they have not integrated the platform into their daily operations, leading to potential security risks.</w:t>
      </w:r>
    </w:p>
    <w:p>
      <w:pPr>
        <w:pStyle w:val="BodyText"/>
      </w:pPr>
      <w:r>
        <w:t xml:space="preserve">The candidate is provided with user adoption metrics, support request logs, and feedback from the client’s staff. They must analyze the data to identify the root cause of the low adoption rate, propose a strategy to increase engagement, outline potential risks, and suggest metrics for success.</w:t>
      </w:r>
    </w:p>
    <w:p>
      <w:pPr>
        <w:pStyle w:val="BodyText"/>
      </w:pPr>
      <w:r>
        <w:t xml:space="preserve">A successful solution will demonstrate the candidate’s ability to understand the client’s needs, communicate effectively, and drive adoption of the Fortify platform. The solution should consider budget constraints, the sensitive nature of healthcare data, and regulatory compliance.</w:t>
      </w:r>
    </w:p>
    <w:p>
      <w:pPr>
        <w:pStyle w:val="BodyText"/>
      </w:pPr>
      <w:r>
        <w:t xml:space="preserve">The candidate’s solution will be evaluated based on its feasibility, the clarity of the proposed strategy, the identification of potential risks, and the alignment with Frontier Shield’s mission and values.</w:t>
      </w:r>
    </w:p>
    <w:bookmarkEnd w:id="61"/>
    <w:bookmarkStart w:id="62" w:name="candidate-qa"/>
    <w:p>
      <w:pPr>
        <w:pStyle w:val="Heading1"/>
      </w:pPr>
      <w:r>
        <w:t xml:space="preserve">Candidate Q&amp;A</w:t>
      </w:r>
    </w:p>
    <w:p>
      <w:pPr>
        <w:pStyle w:val="FirstParagraph"/>
      </w:pPr>
      <w:r>
        <w:t xml:space="preserve">The Q&amp;A session is an opportunity for candidates to inquire about the Customer Success Manager role, Frontier Shield’s products and services, and the company culture. It’s a chance for the interviewers to gauge the candidate’s interest and fit for the role.</w:t>
      </w:r>
    </w:p>
    <w:p>
      <w:pPr>
        <w:pStyle w:val="BodyText"/>
      </w:pPr>
      <w:r>
        <w:rPr>
          <w:bCs/>
          <w:b/>
        </w:rPr>
        <w:t xml:space="preserve">Q. What are the main challenges a Customer Success Manager at Frontier Shield faces?</w:t>
      </w:r>
    </w:p>
    <w:p>
      <w:pPr>
        <w:pStyle w:val="BodyText"/>
      </w:pPr>
      <w:r>
        <w:t xml:space="preserve">A. Discuss the evolving cybersecurity landscape and the need to keep customers engaged and informed.</w:t>
      </w:r>
    </w:p>
    <w:p>
      <w:pPr>
        <w:pStyle w:val="BodyText"/>
      </w:pPr>
      <w:r>
        <w:rPr>
          <w:bCs/>
          <w:b/>
        </w:rPr>
        <w:t xml:space="preserve">Q. How does Frontier Shield ensure continuous innovation in its cybersecurity solutions?</w:t>
      </w:r>
    </w:p>
    <w:p>
      <w:pPr>
        <w:pStyle w:val="BodyText"/>
      </w:pPr>
      <w:r>
        <w:t xml:space="preserve">A. Highlight Frontier Shield’s commitment to research and development and its focus on AI and machine learning.</w:t>
      </w:r>
    </w:p>
    <w:p>
      <w:pPr>
        <w:pStyle w:val="BodyText"/>
      </w:pPr>
      <w:r>
        <w:rPr>
          <w:bCs/>
          <w:b/>
        </w:rPr>
        <w:t xml:space="preserve">Q. Can you describe the team I would be working with?</w:t>
      </w:r>
    </w:p>
    <w:p>
      <w:pPr>
        <w:pStyle w:val="BodyText"/>
      </w:pPr>
      <w:r>
        <w:t xml:space="preserve">A. Provide details about the customer success team’s structure, roles, and collaboration with other departments.</w:t>
      </w:r>
    </w:p>
    <w:p>
      <w:pPr>
        <w:pStyle w:val="BodyText"/>
      </w:pPr>
      <w:r>
        <w:rPr>
          <w:bCs/>
          <w:b/>
        </w:rPr>
        <w:t xml:space="preserve">Q. What does a typical customer onboarding process look like at Frontier Shield?</w:t>
      </w:r>
    </w:p>
    <w:p>
      <w:pPr>
        <w:pStyle w:val="BodyText"/>
      </w:pPr>
      <w:r>
        <w:t xml:space="preserve">A. Outline the steps from initial contact to full implementation and ongoing support.</w:t>
      </w:r>
    </w:p>
    <w:p>
      <w:pPr>
        <w:pStyle w:val="BodyText"/>
      </w:pPr>
      <w:r>
        <w:rPr>
          <w:bCs/>
          <w:b/>
        </w:rPr>
        <w:t xml:space="preserve">Q. How does Frontier Shield measure the success of a Customer Success Manager?</w:t>
      </w:r>
    </w:p>
    <w:p>
      <w:pPr>
        <w:pStyle w:val="BodyText"/>
      </w:pPr>
      <w:r>
        <w:t xml:space="preserve">A. Explain the key performance indicators, such as customer satisfaction scores, retention rates, and expansion opportunities.</w:t>
      </w:r>
    </w:p>
    <w:p>
      <w:pPr>
        <w:pStyle w:val="BodyText"/>
      </w:pPr>
      <w:r>
        <w:rPr>
          <w:bCs/>
          <w:b/>
        </w:rPr>
        <w:t xml:space="preserve">Q. What opportunities for professional development does Frontier Shield offer?</w:t>
      </w:r>
    </w:p>
    <w:p>
      <w:pPr>
        <w:pStyle w:val="BodyText"/>
      </w:pPr>
      <w:r>
        <w:t xml:space="preserve">A. Describe the training programs, mentorship opportunities, and career progression paths available to employees.</w:t>
      </w:r>
    </w:p>
    <w:bookmarkEnd w:id="62"/>
    <w:bookmarkStart w:id="63" w:name="candidate-evaluation"/>
    <w:p>
      <w:pPr>
        <w:pStyle w:val="Heading1"/>
      </w:pPr>
      <w:r>
        <w:t xml:space="preserve">Candidate Evaluation</w:t>
      </w:r>
    </w:p>
    <w:p>
      <w:pPr>
        <w:pStyle w:val="FirstParagraph"/>
      </w:pPr>
      <w:r>
        <w:t xml:space="preserve">Complete the following scorecard for the Customer Success Manager role at Frontier Shield.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Customer Relationship Management</w:t>
            </w:r>
          </w:p>
        </w:tc>
        <w:tc>
          <w:tcPr/>
          <w:p>
            <w:pPr>
              <w:pStyle w:val="Compact"/>
            </w:pPr>
          </w:p>
        </w:tc>
        <w:tc>
          <w:tcPr/>
          <w:p>
            <w:pPr>
              <w:pStyle w:val="Compact"/>
            </w:pPr>
          </w:p>
        </w:tc>
      </w:tr>
      <w:tr>
        <w:tc>
          <w:tcPr/>
          <w:p>
            <w:pPr>
              <w:pStyle w:val="Compact"/>
              <w:jc w:val="left"/>
            </w:pPr>
            <w:r>
              <w:t xml:space="preserve">Cybersecurity Knowledge</w:t>
            </w:r>
          </w:p>
        </w:tc>
        <w:tc>
          <w:tcPr/>
          <w:p>
            <w:pPr>
              <w:pStyle w:val="Compact"/>
            </w:pPr>
          </w:p>
        </w:tc>
        <w:tc>
          <w:tcPr/>
          <w:p>
            <w:pPr>
              <w:pStyle w:val="Compact"/>
            </w:pPr>
          </w:p>
        </w:tc>
      </w:tr>
      <w:tr>
        <w:tc>
          <w:tcPr/>
          <w:p>
            <w:pPr>
              <w:pStyle w:val="Compact"/>
              <w:jc w:val="left"/>
            </w:pPr>
            <w:r>
              <w:t xml:space="preserve">CRM Platform Proficiency</w:t>
            </w:r>
          </w:p>
        </w:tc>
        <w:tc>
          <w:tcPr/>
          <w:p>
            <w:pPr>
              <w:pStyle w:val="Compact"/>
            </w:pPr>
          </w:p>
        </w:tc>
        <w:tc>
          <w:tcPr/>
          <w:p>
            <w:pPr>
              <w:pStyle w:val="Compact"/>
            </w:pPr>
          </w:p>
        </w:tc>
      </w:tr>
      <w:tr>
        <w:tc>
          <w:tcPr/>
          <w:p>
            <w:pPr>
              <w:pStyle w:val="Compact"/>
              <w:jc w:val="left"/>
            </w:pPr>
            <w:r>
              <w:t xml:space="preserve">Communication and Presentation</w:t>
            </w:r>
          </w:p>
        </w:tc>
        <w:tc>
          <w:tcPr/>
          <w:p>
            <w:pPr>
              <w:pStyle w:val="Compact"/>
            </w:pPr>
          </w:p>
        </w:tc>
        <w:tc>
          <w:tcPr/>
          <w:p>
            <w:pPr>
              <w:pStyle w:val="Compact"/>
            </w:pPr>
          </w:p>
        </w:tc>
      </w:tr>
      <w:tr>
        <w:tc>
          <w:tcPr/>
          <w:p>
            <w:pPr>
              <w:pStyle w:val="Compact"/>
              <w:jc w:val="left"/>
            </w:pPr>
            <w:r>
              <w:t xml:space="preserve">Analytical Skills</w:t>
            </w:r>
          </w:p>
        </w:tc>
        <w:tc>
          <w:tcPr/>
          <w:p>
            <w:pPr>
              <w:pStyle w:val="Compact"/>
            </w:pPr>
          </w:p>
        </w:tc>
        <w:tc>
          <w:tcPr/>
          <w:p>
            <w:pPr>
              <w:pStyle w:val="Compact"/>
            </w:pPr>
          </w:p>
        </w:tc>
      </w:tr>
      <w:tr>
        <w:tc>
          <w:tcPr/>
          <w:p>
            <w:pPr>
              <w:pStyle w:val="Compact"/>
              <w:jc w:val="left"/>
            </w:pPr>
            <w:r>
              <w:t xml:space="preserve">Problem-Solving and Escalation Management</w:t>
            </w:r>
          </w:p>
        </w:tc>
        <w:tc>
          <w:tcPr/>
          <w:p>
            <w:pPr>
              <w:pStyle w:val="Compact"/>
            </w:pPr>
          </w:p>
        </w:tc>
        <w:tc>
          <w:tcPr/>
          <w:p>
            <w:pPr>
              <w:pStyle w:val="Compact"/>
            </w:pPr>
          </w:p>
        </w:tc>
      </w:tr>
      <w:tr>
        <w:tc>
          <w:tcPr/>
          <w:p>
            <w:pPr>
              <w:pStyle w:val="Compact"/>
              <w:jc w:val="left"/>
            </w:pPr>
            <w:r>
              <w:t xml:space="preserve">Customer Advocacy and Feedback Integration</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63"/>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Customer Success Manager</dc:title>
  <dc:creator>Created by Deliverables AI</dc:creator>
  <cp:keywords/>
  <dcterms:created xsi:type="dcterms:W3CDTF">2024-01-25T01:32:25Z</dcterms:created>
  <dcterms:modified xsi:type="dcterms:W3CDTF">2024-01-25T01:32:25Z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24, 2024 5:22 PM</vt:lpwstr>
  </property>
  <property fmtid="{D5CDD505-2E9C-101B-9397-08002B2CF9AE}" pid="3" name="subtitle">
    <vt:lpwstr>Frontier Shield</vt:lpwstr>
  </property>
</Properties>
</file>