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2634917"/>
        <w:docPartObj>
          <w:docPartGallery w:val="Cover Pages"/>
          <w:docPartUnique/>
        </w:docPartObj>
      </w:sdtPr>
      <w:sdtEndPr>
        <w:rPr>
          <w:b/>
          <w:bCs/>
          <w:kern w:val="44"/>
          <w:sz w:val="44"/>
          <w:szCs w:val="44"/>
        </w:rPr>
      </w:sdtEndPr>
      <w:sdtContent>
        <w:p w:rsidR="00365D36" w:rsidRDefault="00365D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65D36" w:rsidRDefault="0082463C">
                                <w:pPr>
                                  <w:pStyle w:val="a9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D36" w:rsidRPr="00365D36">
                                      <w:rPr>
                                        <w:color w:val="1F497D" w:themeColor="text2"/>
                                      </w:rPr>
                                      <w:t>黄博蔚</w:t>
                                    </w:r>
                                    <w:r w:rsidR="00365D36" w:rsidRPr="00365D36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="00365D36" w:rsidRPr="00365D36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谭泽泉</w:t>
                                    </w:r>
                                    <w:r w:rsidR="004B1ADA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="00365D36" w:rsidRPr="00365D36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温朗丰</w:t>
                                    </w:r>
                                    <w:r w:rsidR="00365D36" w:rsidRPr="00365D36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="00365D36" w:rsidRPr="00365D36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薛梓盛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365D36" w:rsidRDefault="0082463C">
                          <w:pPr>
                            <w:pStyle w:val="a9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5D36" w:rsidRPr="00365D36">
                                <w:rPr>
                                  <w:color w:val="1F497D" w:themeColor="text2"/>
                                </w:rPr>
                                <w:t>黄博蔚</w:t>
                              </w:r>
                              <w:r w:rsidR="00365D36" w:rsidRPr="00365D36">
                                <w:rPr>
                                  <w:rFonts w:hint="eastAsia"/>
                                  <w:color w:val="1F497D" w:themeColor="text2"/>
                                </w:rPr>
                                <w:t xml:space="preserve"> </w:t>
                              </w:r>
                              <w:r w:rsidR="00365D36" w:rsidRPr="00365D36">
                                <w:rPr>
                                  <w:rFonts w:hint="eastAsia"/>
                                  <w:color w:val="1F497D" w:themeColor="text2"/>
                                </w:rPr>
                                <w:t>谭泽泉</w:t>
                              </w:r>
                              <w:r w:rsidR="004B1ADA">
                                <w:rPr>
                                  <w:rFonts w:hint="eastAsia"/>
                                  <w:color w:val="1F497D" w:themeColor="text2"/>
                                </w:rPr>
                                <w:t xml:space="preserve"> </w:t>
                              </w:r>
                              <w:r w:rsidR="00365D36" w:rsidRPr="00365D36">
                                <w:rPr>
                                  <w:rFonts w:hint="eastAsia"/>
                                  <w:color w:val="1F497D" w:themeColor="text2"/>
                                </w:rPr>
                                <w:t>温朗丰</w:t>
                              </w:r>
                              <w:r w:rsidR="00365D36" w:rsidRPr="00365D36">
                                <w:rPr>
                                  <w:rFonts w:hint="eastAsia"/>
                                  <w:color w:val="1F497D" w:themeColor="text2"/>
                                </w:rPr>
                                <w:t xml:space="preserve"> </w:t>
                              </w:r>
                              <w:r w:rsidR="00365D36" w:rsidRPr="00365D36">
                                <w:rPr>
                                  <w:rFonts w:hint="eastAsia"/>
                                  <w:color w:val="1F497D" w:themeColor="text2"/>
                                </w:rPr>
                                <w:t>薛梓盛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5D36" w:rsidRDefault="00365D3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365D36" w:rsidRDefault="00365D3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5D36" w:rsidRDefault="00365D36" w:rsidP="00365D3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" fillcolor="#1f497d [3215]" stroked="f" strokeweight="2pt">
                    <v:textbox inset="14.4pt,14.4pt,14.4pt,28.8pt">
                      <w:txbxContent>
                        <w:p w:rsidR="00365D36" w:rsidRDefault="00365D36" w:rsidP="00365D3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6CAD84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8CF41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5D36" w:rsidRDefault="00365D3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圣剑纹章产品方案设计</w:t>
                                    </w:r>
                                  </w:p>
                                </w:sdtContent>
                              </w:sdt>
                              <w:p w:rsidR="00365D36" w:rsidRDefault="00365D36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5D36" w:rsidRDefault="00365D3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圣剑纹章产品方案设计</w:t>
                              </w:r>
                            </w:p>
                          </w:sdtContent>
                        </w:sdt>
                        <w:p w:rsidR="00365D36" w:rsidRDefault="00365D36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5D36" w:rsidRDefault="00365D36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:rsidR="00365D36" w:rsidRDefault="00365D36" w:rsidP="00365D36">
      <w:pPr>
        <w:jc w:val="left"/>
      </w:pPr>
    </w:p>
    <w:p w:rsidR="00365D36" w:rsidRDefault="00365D36" w:rsidP="00365D36">
      <w:pPr>
        <w:jc w:val="left"/>
      </w:pPr>
    </w:p>
    <w:p w:rsidR="00365D36" w:rsidRDefault="00365D36" w:rsidP="00365D36">
      <w:pPr>
        <w:jc w:val="left"/>
      </w:pPr>
    </w:p>
    <w:p w:rsidR="00365D36" w:rsidRDefault="00365D36" w:rsidP="00365D36">
      <w:pPr>
        <w:jc w:val="left"/>
      </w:pPr>
    </w:p>
    <w:p w:rsidR="00365D36" w:rsidRPr="004D4761" w:rsidRDefault="006750DF" w:rsidP="00365D36">
      <w:pPr>
        <w:jc w:val="left"/>
        <w:rPr>
          <w:noProof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4D4761">
        <w:rPr>
          <w:rFonts w:asciiTheme="majorHAnsi" w:eastAsiaTheme="majorEastAsia" w:hAnsiTheme="majorHAnsi" w:cstheme="majorBidi" w:hint="eastAsia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</w:t>
      </w:r>
      <w:r w:rsidR="00026958" w:rsidRPr="004D4761">
        <w:rPr>
          <w:rFonts w:asciiTheme="majorHAnsi" w:eastAsiaTheme="majorEastAsia" w:hAnsiTheme="majorHAnsi" w:cstheme="majorBidi" w:hint="eastAsia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D4761">
        <w:rPr>
          <w:rFonts w:asciiTheme="majorHAnsi" w:eastAsiaTheme="majorEastAsia" w:hAnsiTheme="majorHAnsi" w:cstheme="majorBidi" w:hint="eastAsia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录</w:t>
      </w:r>
      <w:r w:rsidR="00D13DAC" w:rsidRPr="004D4761">
        <w:rPr>
          <w:b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fldChar w:fldCharType="begin"/>
      </w:r>
      <w:r w:rsidR="00D13DAC" w:rsidRPr="004D4761">
        <w:rPr>
          <w:b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instrText xml:space="preserve"> </w:instrText>
      </w:r>
      <w:r w:rsidR="00D13DAC" w:rsidRPr="004D4761">
        <w:rPr>
          <w:rFonts w:hint="eastAsia"/>
          <w:b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instrText>TOC \o "1-3" \h \z \u</w:instrText>
      </w:r>
      <w:r w:rsidR="00D13DAC" w:rsidRPr="004D4761">
        <w:rPr>
          <w:b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instrText xml:space="preserve"> </w:instrText>
      </w:r>
      <w:r w:rsidR="00D13DAC" w:rsidRPr="004D4761">
        <w:rPr>
          <w:b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fldChar w:fldCharType="separate"/>
      </w:r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2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项目实施可行性报告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_Toc495939862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3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行业市场分析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_Toc495939863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4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1.2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竞争分析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_Toc495939864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2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5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1.3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自身条件分析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_Toc495939865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3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6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2.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产品定位及目标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_Toc495939866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4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7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2.1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产品定位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_Toc495939867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4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8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2.2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目标群体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_Toc495939868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4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69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3.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产品内容策划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_Toc495939869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5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0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3.1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产品的基本设计思路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_Toc495939870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5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1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4.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技术解决方案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_Toc495939871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2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5.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推广方案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_Toc495939872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3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5.1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传统营销方式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_Toc495939873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1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4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6.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运营规划书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_Toc495939874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2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5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盈利模式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_Toc495939875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3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6" w:history="1"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6.1.1</w:t>
        </w:r>
        <w:r w:rsidR="00365D36" w:rsidRPr="004D4761">
          <w:rPr>
            <w:rStyle w:val="a8"/>
            <w:noProof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自愿捐助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_Toc495939876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365D36" w:rsidRPr="004D4761" w:rsidRDefault="0082463C">
      <w:pPr>
        <w:pStyle w:val="31"/>
        <w:tabs>
          <w:tab w:val="right" w:leader="dot" w:pos="8296"/>
        </w:tabs>
        <w:rPr>
          <w:noProof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hyperlink w:anchor="_Toc495939877" w:history="1">
        <w:r w:rsidR="00365D36" w:rsidRPr="004D4761">
          <w:rPr>
            <w:rStyle w:val="a8"/>
            <w:noProof/>
            <w:sz w:val="28"/>
            <w:szCs w:val="28"/>
            <w:shd w:val="clear" w:color="auto" w:fill="FFFFFF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6.1.2</w:t>
        </w:r>
        <w:r w:rsidR="00365D36" w:rsidRPr="004D4761">
          <w:rPr>
            <w:rStyle w:val="a8"/>
            <w:noProof/>
            <w:sz w:val="28"/>
            <w:szCs w:val="28"/>
            <w:shd w:val="clear" w:color="auto" w:fill="FFFFFF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收费道具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ab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begin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nstrText xml:space="preserve"> PAGEREF _Toc495939877 \h </w:instrTex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separate"/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t>7</w:t>
        </w:r>
        <w:r w:rsidR="00365D36" w:rsidRPr="004D4761">
          <w:rPr>
            <w:noProof/>
            <w:webHidden/>
            <w:sz w:val="28"/>
            <w:szCs w:val="28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fldChar w:fldCharType="end"/>
        </w:r>
      </w:hyperlink>
    </w:p>
    <w:p w:rsidR="009A4389" w:rsidRPr="004D4761" w:rsidRDefault="00D13DAC" w:rsidP="00365D36">
      <w:pPr>
        <w:rPr>
          <w:rFonts w:asciiTheme="minorEastAsia" w:hAnsiTheme="minorEastAsia"/>
          <w:sz w:val="30"/>
          <w:szCs w:val="3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4D4761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fldChar w:fldCharType="end"/>
      </w:r>
    </w:p>
    <w:p w:rsidR="00365D36" w:rsidRPr="00365D36" w:rsidRDefault="00365D36" w:rsidP="009A4389">
      <w:pPr>
        <w:rPr>
          <w:rFonts w:asciiTheme="minorEastAsia" w:hAnsiTheme="minorEastAsia"/>
          <w:sz w:val="30"/>
          <w:szCs w:val="30"/>
        </w:rPr>
      </w:pPr>
    </w:p>
    <w:p w:rsidR="00782D9B" w:rsidRPr="003141A2" w:rsidRDefault="00D32854" w:rsidP="00B10AEB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95939862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</w:t>
      </w:r>
      <w:r w:rsidR="00782D9B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项目实施可行性报告</w:t>
      </w:r>
      <w:bookmarkEnd w:id="0"/>
    </w:p>
    <w:p w:rsidR="0036024A" w:rsidRPr="003141A2" w:rsidRDefault="0036024A" w:rsidP="00B10AEB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95939863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行业市场分析</w:t>
      </w:r>
      <w:bookmarkEnd w:id="1"/>
    </w:p>
    <w:p w:rsidR="00705914" w:rsidRPr="00705914" w:rsidRDefault="00705914" w:rsidP="00705914">
      <w:pPr>
        <w:ind w:firstLine="420"/>
        <w:rPr>
          <w:rFonts w:asciiTheme="minorEastAsia" w:hAnsiTheme="minorEastAsia"/>
          <w:sz w:val="30"/>
          <w:szCs w:val="30"/>
        </w:rPr>
      </w:pPr>
      <w:r w:rsidRPr="00705914">
        <w:rPr>
          <w:rFonts w:asciiTheme="minorEastAsia" w:hAnsiTheme="minorEastAsia"/>
          <w:sz w:val="30"/>
          <w:szCs w:val="30"/>
        </w:rPr>
        <w:t>目前手机应用市场以策略战棋为主要玩法的游戏乏善可陈</w:t>
      </w:r>
      <w:r w:rsidRPr="00705914">
        <w:rPr>
          <w:rFonts w:asciiTheme="minorEastAsia" w:hAnsiTheme="minorEastAsia" w:hint="eastAsia"/>
          <w:sz w:val="30"/>
          <w:szCs w:val="30"/>
        </w:rPr>
        <w:t>，</w:t>
      </w:r>
      <w:r w:rsidRPr="00705914">
        <w:rPr>
          <w:rFonts w:asciiTheme="minorEastAsia" w:hAnsiTheme="minorEastAsia"/>
          <w:sz w:val="30"/>
          <w:szCs w:val="30"/>
        </w:rPr>
        <w:t>质量参差不齐且商业性质高</w:t>
      </w:r>
      <w:r w:rsidRPr="00705914">
        <w:rPr>
          <w:rFonts w:asciiTheme="minorEastAsia" w:hAnsiTheme="minorEastAsia" w:hint="eastAsia"/>
          <w:sz w:val="30"/>
          <w:szCs w:val="30"/>
        </w:rPr>
        <w:t>。</w:t>
      </w:r>
      <w:r w:rsidRPr="00705914">
        <w:rPr>
          <w:rFonts w:asciiTheme="minorEastAsia" w:hAnsiTheme="minorEastAsia"/>
          <w:sz w:val="30"/>
          <w:szCs w:val="30"/>
        </w:rPr>
        <w:t>此前以</w:t>
      </w:r>
      <w:r w:rsidRPr="00705914">
        <w:rPr>
          <w:rFonts w:asciiTheme="minorEastAsia" w:hAnsiTheme="minorEastAsia" w:hint="eastAsia"/>
          <w:sz w:val="30"/>
          <w:szCs w:val="30"/>
        </w:rPr>
        <w:t>“火焰纹章”系列为首的策略战棋类游戏在赢得了良好口碑的同时，也培养了一批热爱策略战棋的玩家。以下为截至2016年3月为止的火焰纹章作品历代销量：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产品名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销量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火纹觉醒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195万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火纹if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184万（欧洲未发售）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烈火之剑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97万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圣魔之光石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89万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纹章之谜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70万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新·</w:t>
            </w:r>
            <w:r w:rsidRPr="00705914">
              <w:rPr>
                <w:rFonts w:asciiTheme="minorEastAsia" w:hAnsiTheme="minorEastAsia"/>
                <w:sz w:val="30"/>
                <w:szCs w:val="30"/>
              </w:rPr>
              <w:t>暗黑</w:t>
            </w: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龙与光之剑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64万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圣战之系谱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58万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苍炎之轨迹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54万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晓之女神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51万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新·纹章之谜</w:t>
            </w:r>
            <w:r w:rsidRPr="00705914">
              <w:rPr>
                <w:rFonts w:asciiTheme="minorEastAsia" w:hAnsiTheme="minorEastAsia" w:cs="Helvetica" w:hint="eastAsia"/>
                <w:color w:val="333333"/>
                <w:sz w:val="30"/>
                <w:szCs w:val="30"/>
                <w:shd w:val="clear" w:color="auto" w:fill="FFFFFF"/>
              </w:rPr>
              <w:t>：</w:t>
            </w: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光与影的英雄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27万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封印之剑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39万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</w:pPr>
            <w:r w:rsidRPr="00705914">
              <w:rPr>
                <w:rFonts w:asciiTheme="minorEastAsia" w:hAnsiTheme="minorEastAsia" w:cs="Helvetica"/>
                <w:color w:val="333333"/>
                <w:sz w:val="30"/>
                <w:szCs w:val="30"/>
                <w:shd w:val="clear" w:color="auto" w:fill="FFFFFF"/>
              </w:rPr>
              <w:t>多拉基亚776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26万</w:t>
            </w:r>
          </w:p>
        </w:tc>
      </w:tr>
    </w:tbl>
    <w:p w:rsidR="00705914" w:rsidRPr="00705914" w:rsidRDefault="00705914" w:rsidP="00705914">
      <w:pPr>
        <w:rPr>
          <w:rFonts w:asciiTheme="minorEastAsia" w:hAnsiTheme="minorEastAsia"/>
          <w:sz w:val="30"/>
          <w:szCs w:val="30"/>
        </w:rPr>
      </w:pPr>
      <w:r w:rsidRPr="00705914">
        <w:rPr>
          <w:rFonts w:asciiTheme="minorEastAsia" w:hAnsiTheme="minorEastAsia" w:hint="eastAsia"/>
          <w:sz w:val="30"/>
          <w:szCs w:val="30"/>
        </w:rPr>
        <w:t>以下是火焰纹章系列玩家对于系列新作的期待值调查：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等级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占比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A级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22.1%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B级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19.8%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C级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41.0%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D级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11.5%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E级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4.1%</w:t>
            </w:r>
          </w:p>
        </w:tc>
      </w:tr>
      <w:tr w:rsidR="00705914" w:rsidRPr="00705914" w:rsidTr="00511E35"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/>
                <w:sz w:val="30"/>
                <w:szCs w:val="30"/>
              </w:rPr>
            </w:pPr>
            <w:r w:rsidRPr="00705914">
              <w:rPr>
                <w:rFonts w:asciiTheme="minorEastAsia" w:hAnsiTheme="minorEastAsia" w:hint="eastAsia"/>
                <w:sz w:val="30"/>
                <w:szCs w:val="30"/>
              </w:rPr>
              <w:t>F级</w:t>
            </w:r>
          </w:p>
        </w:tc>
        <w:tc>
          <w:tcPr>
            <w:tcW w:w="4261" w:type="dxa"/>
          </w:tcPr>
          <w:p w:rsidR="00705914" w:rsidRPr="00705914" w:rsidRDefault="00705914" w:rsidP="00705914">
            <w:pPr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</w:pPr>
            <w:r w:rsidRPr="00705914">
              <w:rPr>
                <w:rFonts w:asciiTheme="minorEastAsia" w:hAnsiTheme="minorEastAsia" w:cs="Arial"/>
                <w:color w:val="333333"/>
                <w:kern w:val="0"/>
                <w:sz w:val="30"/>
                <w:szCs w:val="30"/>
              </w:rPr>
              <w:t>1.4%</w:t>
            </w:r>
          </w:p>
        </w:tc>
      </w:tr>
    </w:tbl>
    <w:p w:rsidR="00FA4D06" w:rsidRDefault="00705914" w:rsidP="00FA4D06">
      <w:pPr>
        <w:ind w:firstLine="42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705914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可见战棋类游戏一直以来都有着庞大的核心玩家群体，且仍然期待不断有新作出现。近年来由于平台限制等原因，许多核心玩家找不到当初的那种游戏热情，如果有一款类火焰纹章系列的单机App，相信可以吸引一批情怀玩家。</w:t>
      </w:r>
    </w:p>
    <w:p w:rsidR="00DA5088" w:rsidRPr="00705914" w:rsidRDefault="00DA5088" w:rsidP="00DA5088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</w:p>
    <w:p w:rsidR="006511EF" w:rsidRPr="003141A2" w:rsidRDefault="006511EF" w:rsidP="00FA4D06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95939864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竞争分析</w:t>
      </w:r>
      <w:bookmarkEnd w:id="2"/>
    </w:p>
    <w:p w:rsidR="00FA4D06" w:rsidRPr="004C1106" w:rsidRDefault="00FA4D06" w:rsidP="00FA4D0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各大游戏厂商推出的策略战棋类游戏都在不同程度上</w:t>
      </w:r>
      <w:r w:rsidR="00074AFF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做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出不同的创新，以保证有新鲜元素的流入，如空之轨迹系列侧重了RPG养成的部分，相较于传统战棋“战役-剧情对话-战役-</w:t>
      </w:r>
      <w:r w:rsidR="00074AFF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剧情对话”的模式做了剧情推进模式上的创新，使游戏的可操控性和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养成性提高，吸引了一批热衷于角色养成的玩家；幽浮系列则侧重沙盒模式，极大地增加了基本上是单线程的策略战棋类游戏的自由度；文明系列和英雄无敌系列则更强调玩家拥有多方操作，运筹帷幄的能力。</w:t>
      </w:r>
    </w:p>
    <w:p w:rsidR="000D7DAB" w:rsidRPr="003141A2" w:rsidRDefault="000D7DAB" w:rsidP="00B10AEB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95939865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1.3</w:t>
      </w:r>
      <w:r w:rsidR="007456D7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自身条件分析</w:t>
      </w:r>
      <w:bookmarkEnd w:id="3"/>
    </w:p>
    <w:p w:rsidR="007456D7" w:rsidRPr="004C1106" w:rsidRDefault="007456D7" w:rsidP="007456D7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从玩家对于火焰纹章各系列的满意度调查中可以看出，玩家更倾向于职业分支多、转职选择相对自由、各职业特色鲜明且养成元素更多的战棋类游戏，故本App除了传统的战棋类游戏模式和养成元素外，计划参考剧情蓝本加入召唤物系统，即除开主角与配角外还有可供召唤并用于辅助战斗的召唤物，召唤物可以升级、培育并进化，且在一场战役中死亡后无需承担死亡惩罚，仍然可以在下一场战役中被召唤出来。</w:t>
      </w:r>
    </w:p>
    <w:p w:rsidR="007456D7" w:rsidRPr="004C1106" w:rsidRDefault="007456D7" w:rsidP="007456D7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考虑到现代社会节奏相对较快，玩家很难有机会坐下来好好体验一局战役，故本App计划通过各种方式（如将同一个场景的故事分为上下两篇）控制每局战役的游戏时间为5~10分钟，以更好地填补玩家的碎片时间，同时设置有中断机制，玩家可以随时退出并在下一次打开时继续游戏进程。</w:t>
      </w:r>
    </w:p>
    <w:p w:rsidR="007456D7" w:rsidRPr="004C1106" w:rsidRDefault="007456D7" w:rsidP="007456D7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由于传统战棋类游戏有着非常严苛的死亡惩罚机制，即一旦人物死亡，其在之后的战役中就将不能再被使用，且在结局Cast中介绍每个人物后续故事的部分会被标明“于XX章节中死亡”，因此一旦在游戏中出现一点战略上的失误导致游戏角色死亡，相当一部分玩家都会选择重新开始战役，极度影响游戏体验。因此本App计划降低死亡惩罚，例如将战役中的战败角色归为“负伤”类角色，“负伤”角色不允许参与战役，但可在数</w:t>
      </w:r>
      <w:r w:rsidR="00B10AEB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场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战役后恢复并参与接下来的战役。</w:t>
      </w:r>
    </w:p>
    <w:p w:rsidR="00B10AEB" w:rsidRPr="007456D7" w:rsidRDefault="00B10AEB" w:rsidP="00366AE5"/>
    <w:p w:rsidR="00D83426" w:rsidRPr="003141A2" w:rsidRDefault="002E7255" w:rsidP="00B10AEB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95939866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CB0FD5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产品定位及目标</w:t>
      </w:r>
      <w:bookmarkEnd w:id="4"/>
    </w:p>
    <w:p w:rsidR="00127B93" w:rsidRPr="003141A2" w:rsidRDefault="00127B93" w:rsidP="00B10AEB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95939867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2.1</w:t>
      </w:r>
      <w:r w:rsidR="00E75010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产品定位</w:t>
      </w:r>
      <w:bookmarkEnd w:id="5"/>
    </w:p>
    <w:p w:rsidR="00D83426" w:rsidRPr="004C1106" w:rsidRDefault="00D83426" w:rsidP="00EF22F5">
      <w:pPr>
        <w:spacing w:line="360" w:lineRule="auto"/>
        <w:ind w:firstLine="42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作为一款单机App，该产品没有任何后续收费要素，相较于移动应用市场上商业化性质严重的同类产品来说，该产品重在还原策略战棋游戏对于剧情故事的精彩讲述、对于人物的养成以及各类收集要素上。产品针对的对象应具备以下特点：</w:t>
      </w:r>
    </w:p>
    <w:p w:rsidR="00D83426" w:rsidRPr="004C1106" w:rsidRDefault="00D83426" w:rsidP="00D8342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1.熟悉策略战棋类游戏的操作模式，并对该游戏模式有浓厚的兴趣。</w:t>
      </w:r>
    </w:p>
    <w:p w:rsidR="00D83426" w:rsidRPr="004C1106" w:rsidRDefault="00D83426" w:rsidP="00D8342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2.热衷人物角色养成，喜欢探索不同的角色职业搭配和不同的战术。</w:t>
      </w:r>
    </w:p>
    <w:p w:rsidR="00D83426" w:rsidRPr="004C1106" w:rsidRDefault="00D83426" w:rsidP="00D8342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3.接受魔幻类游戏剧情，且喜欢挖掘角色的背景和角色间的关系。</w:t>
      </w:r>
    </w:p>
    <w:p w:rsidR="00D83426" w:rsidRPr="004C1106" w:rsidRDefault="00D83426" w:rsidP="00D8342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由于在校大学生拥有的更多是碎片化的时间，如课间、餐后等，故本产品拟针对这一点进行游戏机制或剧情上的创新，减少不必要的耗时以迎合在校大学生的需求。</w:t>
      </w:r>
    </w:p>
    <w:p w:rsidR="005E6903" w:rsidRPr="00D83426" w:rsidRDefault="005E6903" w:rsidP="00BB01DB"/>
    <w:p w:rsidR="00127B93" w:rsidRPr="003141A2" w:rsidRDefault="00127B93" w:rsidP="009C3C27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95939868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="00E75010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目标群体</w:t>
      </w:r>
      <w:bookmarkEnd w:id="6"/>
    </w:p>
    <w:p w:rsidR="00D83426" w:rsidRPr="004C1106" w:rsidRDefault="00D83426" w:rsidP="00D83426">
      <w:pPr>
        <w:spacing w:line="360" w:lineRule="auto"/>
        <w:ind w:firstLine="48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本App的目标用户定位在在校大学生、火焰纹章系列游戏的情怀玩家及对策略战棋类游戏甚至RPG游戏感兴趣的潜在用户。</w:t>
      </w:r>
    </w:p>
    <w:p w:rsidR="009C3C27" w:rsidRPr="00CD1BF3" w:rsidRDefault="009C3C27" w:rsidP="009C3C27">
      <w:pPr>
        <w:spacing w:line="360" w:lineRule="auto"/>
        <w:rPr>
          <w:rFonts w:ascii="宋体" w:eastAsia="宋体" w:hAnsi="宋体"/>
          <w:sz w:val="30"/>
          <w:szCs w:val="30"/>
        </w:rPr>
      </w:pPr>
    </w:p>
    <w:p w:rsidR="009C3C27" w:rsidRDefault="009C3C27" w:rsidP="009C3C2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A04A8" w:rsidRPr="003141A2" w:rsidRDefault="002E7255" w:rsidP="009C3C27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95939869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8A04A8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产品内容策划</w:t>
      </w:r>
      <w:bookmarkEnd w:id="7"/>
    </w:p>
    <w:p w:rsidR="00C70F82" w:rsidRPr="003141A2" w:rsidRDefault="00C70F82" w:rsidP="009C3C27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95939870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产品的基本设计思路</w:t>
      </w:r>
      <w:bookmarkEnd w:id="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2241"/>
        <w:gridCol w:w="3213"/>
        <w:gridCol w:w="3402"/>
      </w:tblGrid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241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功能内容</w:t>
            </w:r>
          </w:p>
        </w:tc>
        <w:tc>
          <w:tcPr>
            <w:tcW w:w="3213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内容说明</w:t>
            </w:r>
          </w:p>
        </w:tc>
        <w:tc>
          <w:tcPr>
            <w:tcW w:w="3402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备注</w:t>
            </w: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剧情界面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包含菜单、对话框、立绘和背景。剧情由对话推动，玩家触碰屏幕画布以读取到下一条对话。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tabs>
                <w:tab w:val="left" w:pos="432"/>
              </w:tabs>
              <w:spacing w:line="276" w:lineRule="auto"/>
              <w:ind w:left="72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剧情菜单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内容应包括快速保存、读取、跳过剧情；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tabs>
                <w:tab w:val="left" w:pos="432"/>
              </w:tabs>
              <w:spacing w:line="276" w:lineRule="auto"/>
              <w:ind w:left="71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战斗菜单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包括：</w:t>
            </w:r>
          </w:p>
          <w:p w:rsidR="00024752" w:rsidRPr="00FE005C" w:rsidRDefault="00024752" w:rsidP="0002475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检查部队情况</w:t>
            </w:r>
          </w:p>
          <w:p w:rsidR="00024752" w:rsidRPr="00FE005C" w:rsidRDefault="00024752" w:rsidP="0002475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中断游戏</w:t>
            </w:r>
          </w:p>
          <w:p w:rsidR="00024752" w:rsidRPr="00FE005C" w:rsidRDefault="00024752" w:rsidP="0002475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回合结束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检查部队是一个可以显示当前我方单位的信息界面；中断游戏即为保存当前棋盘，使玩家下一次启动程序时可以继续当前进度；回合结束为结束当前所有单位的行动，进行到敌方回合。</w:t>
            </w: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游戏开场界面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包括开始游戏、读取存档、退出。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游戏内对我方单位的操作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包括显示移动范围、攻击范围；战斗界面设计（若没有合适的素材可以忽略此功能）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点选单位决定单位当回合的行动：移动、待机、使用道具、攻击等；当点选到我方单位时，首先显示单位可移动范围（用蓝色标注），并在此之外显示攻击范围（用红色标注），然后当用户再次触碰可移动范围内的棋格时把单位移动到该棋格，并显示攻击范围（若范围内有敌方单位），并显示取消该次移动的按钮和待机按钮。当玩家触碰到攻击范围内敌方单位并对其发出攻击指令时，显示战斗界面，进行伤害结算。</w:t>
            </w: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敌方的AI设计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E005C">
              <w:rPr>
                <w:rFonts w:asciiTheme="minorEastAsia" w:hAnsiTheme="minorEastAsia" w:hint="eastAsia"/>
                <w:szCs w:val="21"/>
              </w:rPr>
              <w:t>设定固定的敌方行动路线，在玩家单位出现在对方的攻击范围时再向其移动并进行攻击。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关卡设计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包括地图（棋盘）的大小，地形的设计、敌方阵容、我方阵容的设计、人物属性、道具设计和游戏规则设计（伤害结算规则）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sz w:val="21"/>
                <w:szCs w:val="21"/>
              </w:rPr>
              <w:t>地图格数约6*7格左右、以工作量来看，关卡大概在2~4个为佳。</w:t>
            </w:r>
          </w:p>
        </w:tc>
      </w:tr>
      <w:tr w:rsidR="00024752" w:rsidRPr="00563071" w:rsidTr="00777C56">
        <w:tc>
          <w:tcPr>
            <w:tcW w:w="466" w:type="dxa"/>
          </w:tcPr>
          <w:p w:rsidR="00024752" w:rsidRPr="00563071" w:rsidRDefault="00024752" w:rsidP="00777C56">
            <w:pPr>
              <w:pStyle w:val="ae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56307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2241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游戏角色设计</w:t>
            </w:r>
          </w:p>
        </w:tc>
        <w:tc>
          <w:tcPr>
            <w:tcW w:w="3213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E005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包括我方角色和敌方角色的形象设计</w:t>
            </w:r>
          </w:p>
        </w:tc>
        <w:tc>
          <w:tcPr>
            <w:tcW w:w="3402" w:type="dxa"/>
          </w:tcPr>
          <w:p w:rsidR="00024752" w:rsidRPr="00FE005C" w:rsidRDefault="00024752" w:rsidP="00777C56">
            <w:pPr>
              <w:pStyle w:val="ae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</w:tbl>
    <w:p w:rsidR="008100E5" w:rsidRPr="008100E5" w:rsidRDefault="008100E5" w:rsidP="008100E5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</w:p>
    <w:p w:rsidR="00AD61B2" w:rsidRPr="003141A2" w:rsidRDefault="00AD61B2" w:rsidP="00B10AEB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95939871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技术解决方案</w:t>
      </w:r>
      <w:bookmarkEnd w:id="9"/>
    </w:p>
    <w:p w:rsidR="00201D02" w:rsidRPr="004C1106" w:rsidRDefault="002820B2" w:rsidP="00556FE7">
      <w:pPr>
        <w:ind w:firstLine="42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本产品基于</w:t>
      </w:r>
      <w:r w:rsidR="004D4761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And</w:t>
      </w:r>
      <w:r w:rsidR="004D4761"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  <w:t>roid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 xml:space="preserve"> 开发，</w:t>
      </w:r>
      <w:r w:rsidR="00C47E5E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主要的开发环境是：</w:t>
      </w:r>
      <w:r w:rsidR="00EB3FD4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JDK+</w:t>
      </w:r>
      <w:r w:rsidR="00556FE7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An</w:t>
      </w:r>
      <w:r w:rsidR="00556FE7" w:rsidRPr="004C1106"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  <w:t>droid Studio</w:t>
      </w:r>
      <w:r w:rsid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。</w:t>
      </w:r>
    </w:p>
    <w:p w:rsidR="00AD61B2" w:rsidRPr="003141A2" w:rsidRDefault="00AD61B2" w:rsidP="00B10AEB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95939872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推广方案</w:t>
      </w:r>
      <w:bookmarkEnd w:id="10"/>
    </w:p>
    <w:p w:rsidR="00196E7B" w:rsidRPr="003141A2" w:rsidRDefault="008114E3" w:rsidP="008114E3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95939873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  <w:r w:rsidR="00196E7B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传统</w:t>
      </w:r>
      <w:r w:rsidR="003141A2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推广</w:t>
      </w:r>
      <w:r w:rsidR="00196E7B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方式</w:t>
      </w:r>
      <w:bookmarkEnd w:id="11"/>
    </w:p>
    <w:p w:rsidR="004D0495" w:rsidRPr="004C1106" w:rsidRDefault="001F0155" w:rsidP="004D049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在</w:t>
      </w:r>
      <w:r w:rsidR="004D0495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战旗类游戏贴吧，taptap等平台发布推广游戏。</w:t>
      </w:r>
    </w:p>
    <w:p w:rsidR="004D0495" w:rsidRPr="004C1106" w:rsidRDefault="004D0495" w:rsidP="004D049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向身边的游戏爱好者推广，并且向他们请求帮助向他们身边的人推广。</w:t>
      </w:r>
    </w:p>
    <w:p w:rsidR="004D0495" w:rsidRPr="004C1106" w:rsidRDefault="001F0155" w:rsidP="004D049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在</w:t>
      </w:r>
      <w:r w:rsidR="004D0495"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QQ动漫、游戏群进行推广。</w:t>
      </w:r>
    </w:p>
    <w:p w:rsidR="001F0155" w:rsidRDefault="001F0155" w:rsidP="00DF6C16">
      <w:pPr>
        <w:rPr>
          <w:rFonts w:asciiTheme="minorEastAsia" w:hAnsiTheme="minorEastAsia"/>
          <w:sz w:val="30"/>
          <w:szCs w:val="30"/>
        </w:rPr>
      </w:pPr>
    </w:p>
    <w:p w:rsidR="001F0155" w:rsidRDefault="002579C1" w:rsidP="002579C1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5.2</w:t>
      </w:r>
      <w:r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后期推广方式</w:t>
      </w:r>
    </w:p>
    <w:p w:rsidR="001F0155" w:rsidRPr="00850FFE" w:rsidRDefault="002579C1" w:rsidP="00DF6C16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850FFE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1.在百度搜索引擎上进行竞价排名。</w:t>
      </w:r>
    </w:p>
    <w:p w:rsidR="002579C1" w:rsidRPr="00850FFE" w:rsidRDefault="002579C1" w:rsidP="00DF6C16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850FFE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2.与手机厂商进行合作，预装本软件。</w:t>
      </w:r>
    </w:p>
    <w:p w:rsidR="00850FFE" w:rsidRPr="00850FFE" w:rsidRDefault="00850FFE" w:rsidP="00850FFE">
      <w:pPr>
        <w:spacing w:line="360" w:lineRule="auto"/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3.</w:t>
      </w:r>
      <w:r w:rsidRPr="00850FFE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与其他</w:t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游戏厂商进行合作，互相添加相似游戏角色及道具，以此达到互相宣传的推广效应。</w:t>
      </w:r>
    </w:p>
    <w:p w:rsidR="00850FFE" w:rsidRPr="00850FFE" w:rsidRDefault="00850FFE" w:rsidP="00DF6C16">
      <w:pPr>
        <w:rPr>
          <w:rFonts w:asciiTheme="minorEastAsia" w:hAnsiTheme="minorEastAsia" w:hint="eastAsia"/>
          <w:sz w:val="30"/>
          <w:szCs w:val="30"/>
        </w:rPr>
      </w:pPr>
    </w:p>
    <w:p w:rsidR="00AD61B2" w:rsidRPr="003141A2" w:rsidRDefault="00AD61B2" w:rsidP="009C3C27">
      <w:pPr>
        <w:pStyle w:val="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95939874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运营规划书</w:t>
      </w:r>
      <w:bookmarkEnd w:id="12"/>
    </w:p>
    <w:p w:rsidR="002C4677" w:rsidRPr="003141A2" w:rsidRDefault="002C4677" w:rsidP="009C3C27">
      <w:pPr>
        <w:pStyle w:val="2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95939875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6.1</w:t>
      </w:r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盈利模式</w:t>
      </w:r>
      <w:bookmarkEnd w:id="13"/>
    </w:p>
    <w:p w:rsidR="00A300DE" w:rsidRPr="003141A2" w:rsidRDefault="00806FDE" w:rsidP="009C3C27">
      <w:pPr>
        <w:pStyle w:val="3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95939876"/>
      <w:r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6.1.1</w:t>
      </w:r>
      <w:r w:rsidR="002275E8" w:rsidRPr="003141A2">
        <w:rPr>
          <w:rFonts w:hint="eastAsia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自愿捐助</w:t>
      </w:r>
      <w:bookmarkEnd w:id="14"/>
    </w:p>
    <w:p w:rsidR="002275E8" w:rsidRPr="004C1106" w:rsidRDefault="002275E8" w:rsidP="002275E8">
      <w:pPr>
        <w:spacing w:line="360" w:lineRule="auto"/>
        <w:ind w:firstLine="42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本产品对于任何用户提供免费</w:t>
      </w:r>
      <w:r w:rsidR="00704BB5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完整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服务，商业运营模式如下：</w:t>
      </w:r>
    </w:p>
    <w:p w:rsidR="00E45ACA" w:rsidRDefault="002275E8" w:rsidP="00685A70">
      <w:pPr>
        <w:spacing w:line="360" w:lineRule="auto"/>
        <w:ind w:firstLine="420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在故事结局的最后界面添加投食二维码，希望玩家能给开发者们小小的资助。</w:t>
      </w:r>
    </w:p>
    <w:p w:rsidR="004C1106" w:rsidRDefault="004C1106" w:rsidP="004C1106">
      <w:pPr>
        <w:spacing w:line="360" w:lineRule="auto"/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</w:p>
    <w:p w:rsidR="004C1106" w:rsidRPr="003141A2" w:rsidRDefault="004C1106" w:rsidP="004C1106">
      <w:pPr>
        <w:pStyle w:val="3"/>
        <w:rPr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95939877"/>
      <w:r w:rsidRPr="003141A2">
        <w:rPr>
          <w:rFonts w:hint="eastAsia"/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6.1.2</w:t>
      </w:r>
      <w:r w:rsidRPr="003141A2">
        <w:rPr>
          <w:rFonts w:hint="eastAsia"/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收费道具</w:t>
      </w:r>
      <w:bookmarkEnd w:id="15"/>
    </w:p>
    <w:p w:rsidR="004C1106" w:rsidRDefault="004C1106" w:rsidP="004C1106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  <w:r>
        <w:tab/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参照</w:t>
      </w:r>
      <w:r w:rsidRPr="004C1106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市面上</w:t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大多安卓游戏</w:t>
      </w:r>
      <w:r w:rsidR="00BE74E1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盈利方式</w:t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，针对部分强力道具添加收费购买获得渠道</w:t>
      </w:r>
      <w:r w:rsidR="008114E3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的同时，保证正常获得方式</w:t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。</w:t>
      </w:r>
    </w:p>
    <w:p w:rsidR="00850FFE" w:rsidRDefault="00850FFE" w:rsidP="004C1106">
      <w:pPr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</w:pPr>
    </w:p>
    <w:p w:rsidR="00850FFE" w:rsidRDefault="00850FFE" w:rsidP="00850FFE">
      <w:pPr>
        <w:pStyle w:val="3"/>
        <w:rPr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FFE">
        <w:rPr>
          <w:rFonts w:hint="eastAsia"/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850FFE">
        <w:rPr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</w:t>
      </w:r>
      <w:r w:rsidR="0095655E">
        <w:rPr>
          <w:rFonts w:hint="eastAsia"/>
          <w:b w:val="0"/>
          <w:color w:val="4F81BD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移植平台</w:t>
      </w:r>
    </w:p>
    <w:p w:rsidR="00BC027F" w:rsidRPr="00BC027F" w:rsidRDefault="0095655E" w:rsidP="0095655E">
      <w:pP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</w:pPr>
      <w:r w:rsidRPr="0095655E">
        <w:rPr>
          <w:rFonts w:asciiTheme="minorEastAsia" w:hAnsiTheme="minorEastAsia" w:cs="Helvetica"/>
          <w:color w:val="333333"/>
          <w:sz w:val="30"/>
          <w:szCs w:val="30"/>
          <w:shd w:val="clear" w:color="auto" w:fill="FFFFFF"/>
        </w:rPr>
        <w:tab/>
      </w:r>
      <w:r w:rsidRPr="0095655E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在PC</w:t>
      </w:r>
      <w:r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端进行发售，收取一次性购买费用。</w:t>
      </w:r>
      <w:r w:rsidR="0015155F">
        <w:rPr>
          <w:rFonts w:asciiTheme="minorEastAsia" w:hAnsiTheme="minorEastAsia" w:cs="Helvetica" w:hint="eastAsia"/>
          <w:color w:val="333333"/>
          <w:sz w:val="30"/>
          <w:szCs w:val="30"/>
          <w:shd w:val="clear" w:color="auto" w:fill="FFFFFF"/>
        </w:rPr>
        <w:t>后续发布更新选择性作为DLC付费下载。</w:t>
      </w:r>
      <w:bookmarkStart w:id="16" w:name="_GoBack"/>
      <w:bookmarkEnd w:id="16"/>
    </w:p>
    <w:sectPr w:rsidR="00BC027F" w:rsidRPr="00BC027F" w:rsidSect="003141A2"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3C" w:rsidRDefault="0082463C" w:rsidP="00E86FBD">
      <w:r>
        <w:separator/>
      </w:r>
    </w:p>
  </w:endnote>
  <w:endnote w:type="continuationSeparator" w:id="0">
    <w:p w:rsidR="0082463C" w:rsidRDefault="0082463C" w:rsidP="00E8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3C" w:rsidRDefault="0082463C" w:rsidP="00E86FBD">
      <w:r>
        <w:separator/>
      </w:r>
    </w:p>
  </w:footnote>
  <w:footnote w:type="continuationSeparator" w:id="0">
    <w:p w:rsidR="0082463C" w:rsidRDefault="0082463C" w:rsidP="00E8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B45"/>
    <w:multiLevelType w:val="hybridMultilevel"/>
    <w:tmpl w:val="E44821BA"/>
    <w:lvl w:ilvl="0" w:tplc="E4D6A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1385D"/>
    <w:multiLevelType w:val="hybridMultilevel"/>
    <w:tmpl w:val="F4D42BBA"/>
    <w:lvl w:ilvl="0" w:tplc="3D1E0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E5F9F"/>
    <w:multiLevelType w:val="hybridMultilevel"/>
    <w:tmpl w:val="FCFACE02"/>
    <w:lvl w:ilvl="0" w:tplc="FAFAF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AD1519"/>
    <w:multiLevelType w:val="hybridMultilevel"/>
    <w:tmpl w:val="B3E25802"/>
    <w:lvl w:ilvl="0" w:tplc="18E8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50"/>
    <w:rsid w:val="00024752"/>
    <w:rsid w:val="00024F63"/>
    <w:rsid w:val="00026958"/>
    <w:rsid w:val="00040ECE"/>
    <w:rsid w:val="000538F8"/>
    <w:rsid w:val="00057790"/>
    <w:rsid w:val="00070408"/>
    <w:rsid w:val="00074AFF"/>
    <w:rsid w:val="000750E5"/>
    <w:rsid w:val="000A37C2"/>
    <w:rsid w:val="000A6FCD"/>
    <w:rsid w:val="000A769B"/>
    <w:rsid w:val="000A7BA5"/>
    <w:rsid w:val="000B01AD"/>
    <w:rsid w:val="000B60B2"/>
    <w:rsid w:val="000D2928"/>
    <w:rsid w:val="000D7DAB"/>
    <w:rsid w:val="000E072D"/>
    <w:rsid w:val="000F0E40"/>
    <w:rsid w:val="001075A6"/>
    <w:rsid w:val="00127B93"/>
    <w:rsid w:val="00137743"/>
    <w:rsid w:val="00140341"/>
    <w:rsid w:val="001436C0"/>
    <w:rsid w:val="00146D69"/>
    <w:rsid w:val="0015155F"/>
    <w:rsid w:val="001653DA"/>
    <w:rsid w:val="001657F4"/>
    <w:rsid w:val="00181B10"/>
    <w:rsid w:val="00186705"/>
    <w:rsid w:val="00196E7B"/>
    <w:rsid w:val="001B5E21"/>
    <w:rsid w:val="001C3073"/>
    <w:rsid w:val="001C67C9"/>
    <w:rsid w:val="001E1B5A"/>
    <w:rsid w:val="001E5417"/>
    <w:rsid w:val="001F0155"/>
    <w:rsid w:val="001F12B8"/>
    <w:rsid w:val="001F6BC6"/>
    <w:rsid w:val="00201D02"/>
    <w:rsid w:val="00204C40"/>
    <w:rsid w:val="00212D7B"/>
    <w:rsid w:val="002254AB"/>
    <w:rsid w:val="002275E8"/>
    <w:rsid w:val="0023298C"/>
    <w:rsid w:val="00234D52"/>
    <w:rsid w:val="0024240F"/>
    <w:rsid w:val="002431D4"/>
    <w:rsid w:val="00247134"/>
    <w:rsid w:val="002579C1"/>
    <w:rsid w:val="002602D4"/>
    <w:rsid w:val="0026203D"/>
    <w:rsid w:val="00272ACA"/>
    <w:rsid w:val="00273E86"/>
    <w:rsid w:val="00277FA6"/>
    <w:rsid w:val="002820B2"/>
    <w:rsid w:val="002907A9"/>
    <w:rsid w:val="002933F7"/>
    <w:rsid w:val="002B172A"/>
    <w:rsid w:val="002C4677"/>
    <w:rsid w:val="002C658F"/>
    <w:rsid w:val="002E7255"/>
    <w:rsid w:val="002F66E4"/>
    <w:rsid w:val="00301576"/>
    <w:rsid w:val="00301702"/>
    <w:rsid w:val="003141A2"/>
    <w:rsid w:val="003159B7"/>
    <w:rsid w:val="003165C0"/>
    <w:rsid w:val="003221E2"/>
    <w:rsid w:val="003412F1"/>
    <w:rsid w:val="003514B7"/>
    <w:rsid w:val="0036024A"/>
    <w:rsid w:val="00365D36"/>
    <w:rsid w:val="00366AE5"/>
    <w:rsid w:val="003717B6"/>
    <w:rsid w:val="00376A12"/>
    <w:rsid w:val="0038652E"/>
    <w:rsid w:val="0039246D"/>
    <w:rsid w:val="003B434C"/>
    <w:rsid w:val="003D0F79"/>
    <w:rsid w:val="003D5AE0"/>
    <w:rsid w:val="00413DA8"/>
    <w:rsid w:val="00415303"/>
    <w:rsid w:val="00452C61"/>
    <w:rsid w:val="0045754D"/>
    <w:rsid w:val="00461655"/>
    <w:rsid w:val="0046421B"/>
    <w:rsid w:val="00475592"/>
    <w:rsid w:val="00480A7B"/>
    <w:rsid w:val="0048108F"/>
    <w:rsid w:val="0048583A"/>
    <w:rsid w:val="0049259C"/>
    <w:rsid w:val="00497CA4"/>
    <w:rsid w:val="004A262A"/>
    <w:rsid w:val="004B1ADA"/>
    <w:rsid w:val="004C0597"/>
    <w:rsid w:val="004C1106"/>
    <w:rsid w:val="004D0495"/>
    <w:rsid w:val="004D4761"/>
    <w:rsid w:val="004D7B83"/>
    <w:rsid w:val="004F1010"/>
    <w:rsid w:val="00502BBF"/>
    <w:rsid w:val="00503B4C"/>
    <w:rsid w:val="00511396"/>
    <w:rsid w:val="0051248B"/>
    <w:rsid w:val="00513656"/>
    <w:rsid w:val="00533BD4"/>
    <w:rsid w:val="00550B37"/>
    <w:rsid w:val="00556FE7"/>
    <w:rsid w:val="005632F6"/>
    <w:rsid w:val="00567DB1"/>
    <w:rsid w:val="00580FC5"/>
    <w:rsid w:val="005862F5"/>
    <w:rsid w:val="00590FC2"/>
    <w:rsid w:val="005A4D82"/>
    <w:rsid w:val="005A58BF"/>
    <w:rsid w:val="005B1EE2"/>
    <w:rsid w:val="005B35A9"/>
    <w:rsid w:val="005E3CFD"/>
    <w:rsid w:val="005E6903"/>
    <w:rsid w:val="006004C4"/>
    <w:rsid w:val="006037CA"/>
    <w:rsid w:val="00630BB9"/>
    <w:rsid w:val="00636B4B"/>
    <w:rsid w:val="00637C01"/>
    <w:rsid w:val="00640A8C"/>
    <w:rsid w:val="006511EF"/>
    <w:rsid w:val="00652D6E"/>
    <w:rsid w:val="00654150"/>
    <w:rsid w:val="00660AA1"/>
    <w:rsid w:val="00660B9C"/>
    <w:rsid w:val="006750DF"/>
    <w:rsid w:val="0068010C"/>
    <w:rsid w:val="0068101A"/>
    <w:rsid w:val="00682F22"/>
    <w:rsid w:val="00685A70"/>
    <w:rsid w:val="006B176A"/>
    <w:rsid w:val="006B4EA5"/>
    <w:rsid w:val="006C3B60"/>
    <w:rsid w:val="006C441A"/>
    <w:rsid w:val="006D11D2"/>
    <w:rsid w:val="00704BB5"/>
    <w:rsid w:val="00705914"/>
    <w:rsid w:val="007071C9"/>
    <w:rsid w:val="007127D9"/>
    <w:rsid w:val="00716BE2"/>
    <w:rsid w:val="00716CC9"/>
    <w:rsid w:val="00720361"/>
    <w:rsid w:val="00732CDB"/>
    <w:rsid w:val="00737D90"/>
    <w:rsid w:val="007456D7"/>
    <w:rsid w:val="0075288A"/>
    <w:rsid w:val="0075374A"/>
    <w:rsid w:val="0075590C"/>
    <w:rsid w:val="00762DC5"/>
    <w:rsid w:val="00777A06"/>
    <w:rsid w:val="00782D9B"/>
    <w:rsid w:val="00784355"/>
    <w:rsid w:val="0079191C"/>
    <w:rsid w:val="007A777F"/>
    <w:rsid w:val="007B0001"/>
    <w:rsid w:val="007B0977"/>
    <w:rsid w:val="007B24AD"/>
    <w:rsid w:val="007B5D17"/>
    <w:rsid w:val="007D5C32"/>
    <w:rsid w:val="007E447B"/>
    <w:rsid w:val="007E6EEC"/>
    <w:rsid w:val="007F5825"/>
    <w:rsid w:val="007F5CE2"/>
    <w:rsid w:val="00806FDE"/>
    <w:rsid w:val="008100E5"/>
    <w:rsid w:val="00810CA3"/>
    <w:rsid w:val="008114E3"/>
    <w:rsid w:val="00811BC0"/>
    <w:rsid w:val="0081404F"/>
    <w:rsid w:val="0082463C"/>
    <w:rsid w:val="00825214"/>
    <w:rsid w:val="00832AA1"/>
    <w:rsid w:val="00842768"/>
    <w:rsid w:val="00850FFE"/>
    <w:rsid w:val="00866741"/>
    <w:rsid w:val="00866C9F"/>
    <w:rsid w:val="00892EC1"/>
    <w:rsid w:val="00894D73"/>
    <w:rsid w:val="008A04A8"/>
    <w:rsid w:val="008B7130"/>
    <w:rsid w:val="008D041C"/>
    <w:rsid w:val="008F178F"/>
    <w:rsid w:val="008F53F9"/>
    <w:rsid w:val="00931000"/>
    <w:rsid w:val="00931F3F"/>
    <w:rsid w:val="00941287"/>
    <w:rsid w:val="0095156A"/>
    <w:rsid w:val="009558EE"/>
    <w:rsid w:val="0095655E"/>
    <w:rsid w:val="009627B9"/>
    <w:rsid w:val="00966EC0"/>
    <w:rsid w:val="00977D4E"/>
    <w:rsid w:val="0098422F"/>
    <w:rsid w:val="00994548"/>
    <w:rsid w:val="0099620E"/>
    <w:rsid w:val="009A2710"/>
    <w:rsid w:val="009A4389"/>
    <w:rsid w:val="009A56C2"/>
    <w:rsid w:val="009A733C"/>
    <w:rsid w:val="009B11C2"/>
    <w:rsid w:val="009C03F6"/>
    <w:rsid w:val="009C3C27"/>
    <w:rsid w:val="009D5987"/>
    <w:rsid w:val="009E5917"/>
    <w:rsid w:val="009F619E"/>
    <w:rsid w:val="00A300DE"/>
    <w:rsid w:val="00A30965"/>
    <w:rsid w:val="00A31C08"/>
    <w:rsid w:val="00A3385C"/>
    <w:rsid w:val="00A35004"/>
    <w:rsid w:val="00A35EBC"/>
    <w:rsid w:val="00A55445"/>
    <w:rsid w:val="00A643B7"/>
    <w:rsid w:val="00A65242"/>
    <w:rsid w:val="00A66B83"/>
    <w:rsid w:val="00A77FA9"/>
    <w:rsid w:val="00A87FD8"/>
    <w:rsid w:val="00A94589"/>
    <w:rsid w:val="00A973DA"/>
    <w:rsid w:val="00AA0521"/>
    <w:rsid w:val="00AA3A65"/>
    <w:rsid w:val="00AB09AC"/>
    <w:rsid w:val="00AB2E4C"/>
    <w:rsid w:val="00AB376F"/>
    <w:rsid w:val="00AC10B7"/>
    <w:rsid w:val="00AD1561"/>
    <w:rsid w:val="00AD61B2"/>
    <w:rsid w:val="00AE5699"/>
    <w:rsid w:val="00AE5D30"/>
    <w:rsid w:val="00AF1668"/>
    <w:rsid w:val="00B06A14"/>
    <w:rsid w:val="00B10AEB"/>
    <w:rsid w:val="00B16F4C"/>
    <w:rsid w:val="00B20B8E"/>
    <w:rsid w:val="00B22895"/>
    <w:rsid w:val="00B26C69"/>
    <w:rsid w:val="00B271F5"/>
    <w:rsid w:val="00B34FAA"/>
    <w:rsid w:val="00B36E55"/>
    <w:rsid w:val="00B37F3E"/>
    <w:rsid w:val="00B42038"/>
    <w:rsid w:val="00B476CA"/>
    <w:rsid w:val="00B57755"/>
    <w:rsid w:val="00B6557C"/>
    <w:rsid w:val="00B72DE1"/>
    <w:rsid w:val="00B75333"/>
    <w:rsid w:val="00B77EA5"/>
    <w:rsid w:val="00B93973"/>
    <w:rsid w:val="00BA4271"/>
    <w:rsid w:val="00BB01DB"/>
    <w:rsid w:val="00BB1630"/>
    <w:rsid w:val="00BC027F"/>
    <w:rsid w:val="00BC50A9"/>
    <w:rsid w:val="00BD0E21"/>
    <w:rsid w:val="00BD3895"/>
    <w:rsid w:val="00BE6AFE"/>
    <w:rsid w:val="00BE74E1"/>
    <w:rsid w:val="00BE79D2"/>
    <w:rsid w:val="00C013E2"/>
    <w:rsid w:val="00C11B17"/>
    <w:rsid w:val="00C13D68"/>
    <w:rsid w:val="00C14EBA"/>
    <w:rsid w:val="00C215A7"/>
    <w:rsid w:val="00C31BB5"/>
    <w:rsid w:val="00C43A2C"/>
    <w:rsid w:val="00C47E5E"/>
    <w:rsid w:val="00C51D1E"/>
    <w:rsid w:val="00C60412"/>
    <w:rsid w:val="00C652DD"/>
    <w:rsid w:val="00C66F3F"/>
    <w:rsid w:val="00C70BFA"/>
    <w:rsid w:val="00C70F82"/>
    <w:rsid w:val="00C77588"/>
    <w:rsid w:val="00C843A6"/>
    <w:rsid w:val="00C87344"/>
    <w:rsid w:val="00CB0FD5"/>
    <w:rsid w:val="00CC0450"/>
    <w:rsid w:val="00CC0E92"/>
    <w:rsid w:val="00CC1735"/>
    <w:rsid w:val="00CC64C3"/>
    <w:rsid w:val="00CD1BF3"/>
    <w:rsid w:val="00CD7925"/>
    <w:rsid w:val="00CE27AD"/>
    <w:rsid w:val="00CF1D0E"/>
    <w:rsid w:val="00D07E85"/>
    <w:rsid w:val="00D11EA5"/>
    <w:rsid w:val="00D13DAC"/>
    <w:rsid w:val="00D14117"/>
    <w:rsid w:val="00D21C5B"/>
    <w:rsid w:val="00D32854"/>
    <w:rsid w:val="00D351C8"/>
    <w:rsid w:val="00D44B4D"/>
    <w:rsid w:val="00D47D63"/>
    <w:rsid w:val="00D523A5"/>
    <w:rsid w:val="00D56A48"/>
    <w:rsid w:val="00D63E5C"/>
    <w:rsid w:val="00D63F50"/>
    <w:rsid w:val="00D64AB2"/>
    <w:rsid w:val="00D64CCA"/>
    <w:rsid w:val="00D65D37"/>
    <w:rsid w:val="00D822D1"/>
    <w:rsid w:val="00D83426"/>
    <w:rsid w:val="00D9298D"/>
    <w:rsid w:val="00D95ACE"/>
    <w:rsid w:val="00DA4DB6"/>
    <w:rsid w:val="00DA5088"/>
    <w:rsid w:val="00DA59E9"/>
    <w:rsid w:val="00DA5B85"/>
    <w:rsid w:val="00DC2034"/>
    <w:rsid w:val="00DC398F"/>
    <w:rsid w:val="00DD4A27"/>
    <w:rsid w:val="00DD7EEA"/>
    <w:rsid w:val="00DE5663"/>
    <w:rsid w:val="00DF4C86"/>
    <w:rsid w:val="00DF6C16"/>
    <w:rsid w:val="00E16075"/>
    <w:rsid w:val="00E16833"/>
    <w:rsid w:val="00E208D7"/>
    <w:rsid w:val="00E356A9"/>
    <w:rsid w:val="00E45ACA"/>
    <w:rsid w:val="00E602D9"/>
    <w:rsid w:val="00E6203C"/>
    <w:rsid w:val="00E6280B"/>
    <w:rsid w:val="00E75010"/>
    <w:rsid w:val="00E836AE"/>
    <w:rsid w:val="00E86FBD"/>
    <w:rsid w:val="00EA233E"/>
    <w:rsid w:val="00EB3FD4"/>
    <w:rsid w:val="00EB6FEF"/>
    <w:rsid w:val="00EF0C39"/>
    <w:rsid w:val="00EF114E"/>
    <w:rsid w:val="00EF22F5"/>
    <w:rsid w:val="00EF3617"/>
    <w:rsid w:val="00F03CC3"/>
    <w:rsid w:val="00F1458E"/>
    <w:rsid w:val="00F16409"/>
    <w:rsid w:val="00F20A75"/>
    <w:rsid w:val="00F210EE"/>
    <w:rsid w:val="00F40AB1"/>
    <w:rsid w:val="00F41728"/>
    <w:rsid w:val="00F43969"/>
    <w:rsid w:val="00F67C41"/>
    <w:rsid w:val="00F70E68"/>
    <w:rsid w:val="00F866D2"/>
    <w:rsid w:val="00F911E5"/>
    <w:rsid w:val="00F9498B"/>
    <w:rsid w:val="00F97145"/>
    <w:rsid w:val="00FA4D06"/>
    <w:rsid w:val="00FB0C0A"/>
    <w:rsid w:val="00FB5D5A"/>
    <w:rsid w:val="00FC27B2"/>
    <w:rsid w:val="00FD3B8B"/>
    <w:rsid w:val="00FE61FC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350FD"/>
  <w15:docId w15:val="{88501552-19B7-4D3E-8584-7B417F43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7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F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5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0F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911E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04A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13DAC"/>
  </w:style>
  <w:style w:type="paragraph" w:styleId="31">
    <w:name w:val="toc 3"/>
    <w:basedOn w:val="a"/>
    <w:next w:val="a"/>
    <w:autoRedefine/>
    <w:uiPriority w:val="39"/>
    <w:unhideWhenUsed/>
    <w:rsid w:val="00D13DA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D13DAC"/>
    <w:pPr>
      <w:ind w:leftChars="200" w:left="420"/>
    </w:pPr>
  </w:style>
  <w:style w:type="character" w:styleId="a8">
    <w:name w:val="Hyperlink"/>
    <w:basedOn w:val="a0"/>
    <w:uiPriority w:val="99"/>
    <w:unhideWhenUsed/>
    <w:rsid w:val="00D13DAC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537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B77EA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77EA5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B77EA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77EA5"/>
    <w:rPr>
      <w:sz w:val="18"/>
      <w:szCs w:val="18"/>
    </w:rPr>
  </w:style>
  <w:style w:type="table" w:styleId="ad">
    <w:name w:val="Table Grid"/>
    <w:basedOn w:val="a1"/>
    <w:uiPriority w:val="59"/>
    <w:rsid w:val="0070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正文(首行缩进)"/>
    <w:basedOn w:val="a"/>
    <w:link w:val="Char"/>
    <w:rsid w:val="00024752"/>
    <w:pPr>
      <w:spacing w:line="360" w:lineRule="auto"/>
      <w:ind w:firstLineChars="200" w:firstLine="200"/>
    </w:pPr>
    <w:rPr>
      <w:rFonts w:ascii="Arial Narrow" w:eastAsia="宋体" w:hAnsi="Arial Narrow" w:cs="Times New Roman"/>
      <w:sz w:val="24"/>
      <w:szCs w:val="24"/>
    </w:rPr>
  </w:style>
  <w:style w:type="character" w:customStyle="1" w:styleId="Char">
    <w:name w:val="正文(首行缩进) Char"/>
    <w:basedOn w:val="a0"/>
    <w:link w:val="ae"/>
    <w:rsid w:val="00024752"/>
    <w:rPr>
      <w:rFonts w:ascii="Arial Narrow" w:eastAsia="宋体" w:hAnsi="Arial Narrow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06E9B-3375-4B6E-9516-B3E121D2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圣剑纹章产品方案设计</dc:title>
  <dc:subject/>
  <dc:creator>黄博蔚 谭泽泉  温朗丰 薛梓盛</dc:creator>
  <cp:keywords/>
  <dc:description/>
  <cp:lastModifiedBy>黄博蔚</cp:lastModifiedBy>
  <cp:revision>19</cp:revision>
  <dcterms:created xsi:type="dcterms:W3CDTF">2017-10-16T09:41:00Z</dcterms:created>
  <dcterms:modified xsi:type="dcterms:W3CDTF">2017-10-18T02:30:00Z</dcterms:modified>
</cp:coreProperties>
</file>