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2362200</wp:posOffset>
            </wp:positionH>
            <wp:positionV relativeFrom="page">
              <wp:posOffset>1370330</wp:posOffset>
            </wp:positionV>
            <wp:extent cx="2834640" cy="67183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594" w:before="0" w:after="0"/>
        <w:ind w:right="7" w:hanging="0"/>
        <w:jc w:val="center"/>
        <w:rPr>
          <w:color w:val="auto"/>
          <w:sz w:val="20"/>
          <w:szCs w:val="20"/>
        </w:rPr>
      </w:pPr>
      <w:r>
        <w:rPr>
          <w:rFonts w:ascii="仿宋" w:hAnsi="仿宋" w:cs="仿宋" w:eastAsia="仿宋"/>
          <w:b/>
          <w:bCs/>
          <w:color w:val="auto"/>
          <w:sz w:val="52"/>
          <w:szCs w:val="52"/>
        </w:rPr>
        <w:t>《移动智能应用开发》课程项目</w:t>
      </w:r>
    </w:p>
    <w:p>
      <w:pPr>
        <w:pStyle w:val="Normal"/>
        <w:spacing w:lineRule="exact" w:line="3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594" w:before="0" w:after="0"/>
        <w:ind w:right="7" w:hanging="0"/>
        <w:jc w:val="center"/>
        <w:rPr>
          <w:rFonts w:eastAsia="宋体" w:eastAsiaTheme="minorEastAsia"/>
          <w:color w:val="auto"/>
          <w:sz w:val="20"/>
          <w:szCs w:val="20"/>
          <w:lang w:val="en-US" w:eastAsia="zh-CN"/>
        </w:rPr>
      </w:pPr>
      <w:r>
        <w:rPr>
          <w:rFonts w:ascii="仿宋" w:hAnsi="仿宋" w:cs="仿宋" w:eastAsia="仿宋"/>
          <w:b/>
          <w:bCs/>
          <w:color w:val="auto"/>
          <w:sz w:val="52"/>
          <w:szCs w:val="52"/>
          <w:lang w:val="en-US" w:eastAsia="zh-CN"/>
        </w:rPr>
        <w:t>产 品 设 计 方 案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1360" w:leader="none"/>
          <w:tab w:val="left" w:pos="1960" w:leader="none"/>
          <w:tab w:val="left" w:pos="2560" w:leader="none"/>
        </w:tabs>
        <w:spacing w:lineRule="exact" w:line="343" w:before="0" w:after="0"/>
        <w:ind w:left="780" w:hanging="0"/>
        <w:rPr>
          <w:color w:val="auto"/>
          <w:sz w:val="20"/>
          <w:szCs w:val="20"/>
        </w:rPr>
      </w:pPr>
      <w:r>
        <w:rPr>
          <w:rFonts w:ascii="宋体" w:hAnsi="宋体" w:cs="宋体"/>
          <w:color w:val="auto"/>
          <w:sz w:val="30"/>
          <w:szCs w:val="30"/>
        </w:rPr>
        <w:t>所</w:t>
      </w:r>
      <w:r>
        <w:rPr>
          <w:rFonts w:eastAsia="宋体" w:cs="宋体" w:ascii="宋体" w:hAnsi="宋体"/>
          <w:color w:val="auto"/>
          <w:sz w:val="30"/>
          <w:szCs w:val="30"/>
        </w:rPr>
        <w:tab/>
      </w:r>
      <w:r>
        <w:rPr>
          <w:rFonts w:ascii="宋体" w:hAnsi="宋体" w:cs="宋体"/>
          <w:color w:val="auto"/>
          <w:sz w:val="30"/>
          <w:szCs w:val="30"/>
        </w:rPr>
        <w:t>在</w:t>
      </w:r>
      <w:r>
        <w:rPr>
          <w:rFonts w:eastAsia="宋体" w:cs="宋体" w:ascii="宋体" w:hAnsi="宋体"/>
          <w:color w:val="auto"/>
          <w:sz w:val="30"/>
          <w:szCs w:val="30"/>
        </w:rPr>
        <w:tab/>
      </w:r>
      <w:r>
        <w:rPr>
          <w:rFonts w:ascii="宋体" w:hAnsi="宋体" w:cs="宋体"/>
          <w:color w:val="auto"/>
          <w:sz w:val="30"/>
          <w:szCs w:val="30"/>
        </w:rPr>
        <w:t>学</w:t>
      </w:r>
      <w:r>
        <w:rPr>
          <w:color w:val="auto"/>
          <w:sz w:val="20"/>
          <w:szCs w:val="20"/>
        </w:rPr>
        <w:tab/>
      </w:r>
      <w:r>
        <w:rPr>
          <w:rFonts w:ascii="宋体" w:hAnsi="宋体" w:cs="宋体"/>
          <w:color w:val="auto"/>
          <w:sz w:val="29"/>
          <w:szCs w:val="29"/>
        </w:rPr>
        <w:t>院：计算机学院</w:t>
      </w:r>
    </w:p>
    <w:p>
      <w:pPr>
        <w:pStyle w:val="Normal"/>
        <w:spacing w:lineRule="exact" w:line="2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1360" w:leader="none"/>
          <w:tab w:val="left" w:pos="1960" w:leader="none"/>
          <w:tab w:val="left" w:pos="2560" w:leader="none"/>
        </w:tabs>
        <w:spacing w:lineRule="exact" w:line="433" w:before="0" w:after="0"/>
        <w:ind w:left="780" w:hanging="0"/>
        <w:rPr>
          <w:color w:val="auto"/>
          <w:sz w:val="20"/>
          <w:szCs w:val="20"/>
        </w:rPr>
      </w:pPr>
      <w:r>
        <w:rPr>
          <w:rFonts w:ascii="宋体" w:hAnsi="宋体" w:cs="宋体"/>
          <w:color w:val="auto"/>
          <w:sz w:val="30"/>
          <w:szCs w:val="30"/>
        </w:rPr>
        <w:t>所</w:t>
      </w:r>
      <w:r>
        <w:rPr>
          <w:color w:val="auto"/>
          <w:sz w:val="20"/>
          <w:szCs w:val="20"/>
        </w:rPr>
        <w:tab/>
      </w:r>
      <w:r>
        <w:rPr>
          <w:rFonts w:ascii="宋体" w:hAnsi="宋体" w:cs="宋体"/>
          <w:color w:val="auto"/>
          <w:sz w:val="30"/>
          <w:szCs w:val="30"/>
        </w:rPr>
        <w:t>在</w:t>
      </w:r>
      <w:r>
        <w:rPr>
          <w:color w:val="auto"/>
          <w:sz w:val="20"/>
          <w:szCs w:val="20"/>
        </w:rPr>
        <w:tab/>
      </w:r>
      <w:r>
        <w:rPr>
          <w:rFonts w:ascii="宋体" w:hAnsi="宋体" w:cs="宋体"/>
          <w:color w:val="auto"/>
          <w:sz w:val="30"/>
          <w:szCs w:val="30"/>
        </w:rPr>
        <w:t>班</w:t>
      </w:r>
      <w:r>
        <w:rPr>
          <w:rFonts w:eastAsia="宋体" w:cs="宋体" w:ascii="宋体" w:hAnsi="宋体"/>
          <w:color w:val="auto"/>
          <w:sz w:val="30"/>
          <w:szCs w:val="30"/>
        </w:rPr>
        <w:tab/>
      </w:r>
      <w:r>
        <w:rPr>
          <w:rFonts w:ascii="宋体" w:hAnsi="宋体" w:cs="宋体"/>
          <w:color w:val="auto"/>
          <w:sz w:val="30"/>
          <w:szCs w:val="30"/>
        </w:rPr>
        <w:t>级：</w:t>
      </w:r>
      <w:r>
        <w:rPr>
          <w:rFonts w:eastAsia="Times New Roman" w:cs="Times New Roman" w:ascii="Times New Roman" w:hAnsi="Times New Roman"/>
          <w:color w:val="auto"/>
          <w:sz w:val="30"/>
          <w:szCs w:val="30"/>
        </w:rPr>
        <w:t>3</w:t>
      </w:r>
      <w:r>
        <w:rPr>
          <w:rFonts w:ascii="宋体" w:hAnsi="宋体" w:cs="宋体"/>
          <w:color w:val="auto"/>
          <w:sz w:val="30"/>
          <w:szCs w:val="30"/>
        </w:rPr>
        <w:t>班</w:t>
      </w:r>
    </w:p>
    <w:p>
      <w:pPr>
        <w:pStyle w:val="Normal"/>
        <w:spacing w:lineRule="exact" w:line="2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ind w:left="780" w:hanging="0"/>
        <w:rPr>
          <w:rFonts w:ascii="宋体" w:hAnsi="宋体" w:eastAsia="宋体" w:cs="宋体"/>
          <w:color w:val="auto"/>
          <w:sz w:val="30"/>
          <w:szCs w:val="30"/>
        </w:rPr>
      </w:pPr>
      <w:r>
        <w:rPr>
          <w:rFonts w:ascii="宋体" w:hAnsi="宋体" w:cs="宋体"/>
          <w:color w:val="auto"/>
          <w:sz w:val="30"/>
          <w:szCs w:val="30"/>
        </w:rPr>
        <w:t>姓</w:t>
      </w:r>
      <w:r>
        <w:rPr>
          <w:rFonts w:eastAsia="宋体" w:cs="宋体" w:ascii="宋体" w:hAnsi="宋体"/>
          <w:color w:val="auto"/>
          <w:sz w:val="30"/>
          <w:szCs w:val="30"/>
        </w:rPr>
        <w:tab/>
      </w:r>
      <w:r>
        <w:rPr>
          <w:rFonts w:ascii="宋体" w:hAnsi="宋体" w:cs="宋体"/>
          <w:color w:val="auto"/>
          <w:sz w:val="30"/>
          <w:szCs w:val="30"/>
        </w:rPr>
        <w:t>名：</w:t>
      </w:r>
      <w:r>
        <w:rPr>
          <w:rFonts w:ascii="宋体" w:hAnsi="宋体" w:cs="宋体"/>
          <w:color w:val="auto"/>
          <w:sz w:val="30"/>
          <w:szCs w:val="30"/>
        </w:rPr>
        <w:t>庞文豪</w:t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ind w:left="780" w:hanging="0"/>
        <w:rPr>
          <w:rFonts w:ascii="宋体" w:hAnsi="宋体" w:eastAsia="宋体" w:cs="宋体"/>
          <w:color w:val="auto"/>
          <w:sz w:val="30"/>
          <w:szCs w:val="30"/>
        </w:rPr>
      </w:pPr>
      <w:r>
        <w:rPr>
          <w:rFonts w:eastAsia="宋体" w:cs="宋体" w:ascii="宋体" w:hAnsi="宋体"/>
          <w:color w:val="auto"/>
          <w:sz w:val="30"/>
          <w:szCs w:val="30"/>
        </w:rPr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ind w:left="780" w:hanging="0"/>
        <w:rPr>
          <w:rFonts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ascii="宋体" w:hAnsi="宋体" w:cs="宋体"/>
          <w:color w:val="auto"/>
          <w:sz w:val="30"/>
          <w:szCs w:val="30"/>
          <w:lang w:val="en-US" w:eastAsia="zh-CN"/>
        </w:rPr>
        <w:t>学  号：</w:t>
      </w:r>
      <w:r>
        <w:rPr>
          <w:rFonts w:eastAsia="宋体" w:cs="宋体" w:ascii="宋体" w:hAnsi="宋体"/>
          <w:color w:val="auto"/>
          <w:sz w:val="30"/>
          <w:szCs w:val="30"/>
          <w:lang w:val="en-US" w:eastAsia="zh-CN"/>
        </w:rPr>
        <w:t>201921310</w:t>
      </w:r>
      <w:r>
        <w:rPr>
          <w:rFonts w:eastAsia="宋体" w:cs="宋体" w:ascii="宋体" w:hAnsi="宋体"/>
          <w:color w:val="auto"/>
          <w:sz w:val="30"/>
          <w:szCs w:val="30"/>
          <w:lang w:val="en-US" w:eastAsia="zh-CN"/>
        </w:rPr>
        <w:t>84</w:t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rPr>
          <w:rFonts w:ascii="宋体" w:hAnsi="宋体" w:eastAsia="宋体" w:cs="宋体"/>
          <w:color w:val="auto"/>
          <w:sz w:val="30"/>
          <w:szCs w:val="30"/>
        </w:rPr>
      </w:pPr>
      <w:r>
        <w:rPr>
          <w:rFonts w:eastAsia="宋体" w:cs="宋体" w:ascii="宋体" w:hAnsi="宋体"/>
          <w:color w:val="auto"/>
          <w:sz w:val="30"/>
          <w:szCs w:val="30"/>
        </w:rPr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ind w:left="780" w:hanging="0"/>
        <w:rPr>
          <w:rFonts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ascii="宋体" w:hAnsi="宋体" w:cs="宋体"/>
          <w:color w:val="auto"/>
          <w:sz w:val="30"/>
          <w:szCs w:val="30"/>
          <w:lang w:val="en-US" w:eastAsia="zh-CN"/>
        </w:rPr>
        <w:t>指 导 老 师：曹阳</w:t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ind w:left="780" w:hanging="0"/>
        <w:rPr>
          <w:rFonts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eastAsia="宋体" w:cs="宋体" w:ascii="宋体" w:hAnsi="宋体"/>
          <w:color w:val="auto"/>
          <w:sz w:val="30"/>
          <w:szCs w:val="30"/>
          <w:lang w:val="en-US" w:eastAsia="zh-CN"/>
        </w:rPr>
      </w:r>
    </w:p>
    <w:p>
      <w:pPr>
        <w:pStyle w:val="Normal"/>
        <w:tabs>
          <w:tab w:val="clear" w:pos="720"/>
          <w:tab w:val="left" w:pos="1360" w:leader="none"/>
        </w:tabs>
        <w:spacing w:lineRule="exact" w:line="343" w:before="0" w:after="0"/>
        <w:ind w:left="780" w:hanging="0"/>
        <w:rPr>
          <w:rFonts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设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计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时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间：</w:t>
      </w:r>
      <w:r>
        <w:rPr>
          <w:rFonts w:eastAsia="宋体" w:cs="宋体" w:ascii="宋体" w:hAnsi="宋体" w:asciiTheme="minorEastAsia" w:cstheme="minorEastAsia" w:eastAsiaTheme="minorEastAsia" w:hAnsiTheme="minorEastAsia"/>
          <w:color w:val="auto"/>
          <w:sz w:val="30"/>
          <w:szCs w:val="30"/>
        </w:rPr>
        <w:t>2021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年</w:t>
      </w:r>
      <w:r>
        <w:rPr>
          <w:rFonts w:cs="宋体" w:ascii="宋体" w:hAnsi="宋体" w:asciiTheme="minorEastAsia" w:cstheme="minorEastAsia" w:hAnsiTheme="minorEastAsia"/>
          <w:color w:val="auto"/>
          <w:sz w:val="30"/>
          <w:szCs w:val="30"/>
          <w:lang w:val="en-US" w:eastAsia="zh-CN"/>
        </w:rPr>
        <w:t>9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月</w:t>
      </w:r>
      <w:r>
        <w:rPr>
          <w:rFonts w:cs="宋体" w:ascii="宋体" w:hAnsi="宋体" w:asciiTheme="minorEastAsia" w:cstheme="minorEastAsia" w:hAnsiTheme="minorEastAsia"/>
          <w:color w:val="auto"/>
          <w:sz w:val="30"/>
          <w:szCs w:val="30"/>
          <w:lang w:val="en-US" w:eastAsia="zh-CN"/>
        </w:rPr>
        <w:t>29</w:t>
      </w:r>
      <w:r>
        <w:rPr>
          <w:rFonts w:ascii="宋体" w:hAnsi="宋体" w:cs="宋体" w:asciiTheme="minorEastAsia" w:cstheme="minorEastAsia" w:hAnsiTheme="minorEastAsia"/>
          <w:color w:val="auto"/>
          <w:sz w:val="30"/>
          <w:szCs w:val="30"/>
        </w:rPr>
        <w:t>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40" w:gutter="0" w:header="0" w:top="1440" w:footer="0" w:bottom="44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1906" w:h="16838"/>
          <w:pgMar w:left="1440" w:right="1440" w:gutter="0" w:header="0" w:top="1440" w:footer="0" w:bottom="448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ind w:firstLine="4176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目  录</w:t>
      </w:r>
    </w:p>
    <w:p>
      <w:pPr>
        <w:pStyle w:val="Normal"/>
        <w:ind w:firstLine="4176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4176"/>
            <w:rPr>
              <w:color w:val="auto"/>
              <w:sz w:val="24"/>
              <w:szCs w:val="24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</w:p>
        <w:p>
          <w:pPr>
            <w:pStyle w:val="2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1">
            <w:r>
              <w:rPr>
                <w:webHidden/>
                <w:sz w:val="28"/>
                <w:szCs w:val="28"/>
                <w:lang w:val="en-US" w:eastAsia="zh-CN"/>
              </w:rPr>
              <w:t>一、</w:t>
            </w:r>
            <w:r>
              <w:rPr>
                <w:sz w:val="28"/>
                <w:szCs w:val="28"/>
              </w:rPr>
              <w:t>项目实施可行性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_Toc345354641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2">
            <w:r>
              <w:rPr>
                <w:webHidden/>
                <w:sz w:val="28"/>
                <w:szCs w:val="28"/>
              </w:rPr>
              <w:t>1.1</w:t>
            </w:r>
            <w:r>
              <w:rPr>
                <w:sz w:val="28"/>
                <w:szCs w:val="28"/>
                <w:lang w:val="en-US" w:eastAsia="zh-CN"/>
              </w:rPr>
              <w:t>项目背景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_Toc345354642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3">
            <w:r>
              <w:rPr>
                <w:webHidden/>
                <w:sz w:val="28"/>
                <w:szCs w:val="28"/>
              </w:rPr>
              <w:t>1.2</w:t>
            </w:r>
            <w:r>
              <w:rPr>
                <w:sz w:val="28"/>
                <w:szCs w:val="28"/>
              </w:rPr>
              <w:t>行业市场分析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_Toc345354643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4">
            <w:r>
              <w:rPr>
                <w:webHidden/>
                <w:sz w:val="28"/>
                <w:szCs w:val="28"/>
              </w:rPr>
              <w:t>1.3</w:t>
            </w:r>
            <w:r>
              <w:rPr>
                <w:sz w:val="28"/>
                <w:szCs w:val="28"/>
              </w:rPr>
              <w:t>竞争</w:t>
            </w:r>
            <w:r>
              <w:rPr>
                <w:sz w:val="28"/>
                <w:szCs w:val="28"/>
                <w:lang w:val="en-US" w:eastAsia="zh-CN"/>
              </w:rPr>
              <w:t>力</w:t>
            </w:r>
            <w:r>
              <w:rPr>
                <w:sz w:val="28"/>
                <w:szCs w:val="28"/>
              </w:rPr>
              <w:t>分析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_Toc345354644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5">
            <w:r>
              <w:rPr>
                <w:webHidden/>
                <w:sz w:val="28"/>
                <w:szCs w:val="28"/>
                <w:lang w:val="en-US" w:eastAsia="zh-CN"/>
              </w:rPr>
              <w:t>二、</w:t>
            </w:r>
            <w:r>
              <w:rPr>
                <w:sz w:val="28"/>
                <w:szCs w:val="28"/>
              </w:rPr>
              <w:t>产品定位及目标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_Toc345354645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6">
            <w:r>
              <w:rPr>
                <w:webHidden/>
                <w:sz w:val="28"/>
                <w:szCs w:val="28"/>
              </w:rPr>
              <w:t>2.1</w:t>
            </w:r>
            <w:r>
              <w:rPr>
                <w:sz w:val="28"/>
                <w:szCs w:val="28"/>
              </w:rPr>
              <w:t>产品定位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_Toc345354646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7">
            <w:r>
              <w:rPr>
                <w:webHidden/>
                <w:sz w:val="28"/>
                <w:szCs w:val="28"/>
              </w:rPr>
              <w:t>2.2</w:t>
            </w:r>
            <w:r>
              <w:rPr>
                <w:sz w:val="28"/>
                <w:szCs w:val="28"/>
              </w:rPr>
              <w:t>目标群体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_Toc345354647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8">
            <w:r>
              <w:rPr>
                <w:webHidden/>
                <w:sz w:val="28"/>
                <w:szCs w:val="28"/>
                <w:lang w:val="en-US" w:eastAsia="zh-CN"/>
              </w:rPr>
              <w:t>三、</w:t>
            </w:r>
            <w:r>
              <w:rPr>
                <w:sz w:val="28"/>
                <w:szCs w:val="28"/>
              </w:rPr>
              <w:t>产品内容策划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_Toc345354648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49">
            <w:r>
              <w:rPr>
                <w:webHidden/>
                <w:sz w:val="28"/>
                <w:szCs w:val="28"/>
              </w:rPr>
              <w:t>3.1</w:t>
            </w:r>
            <w:r>
              <w:rPr>
                <w:sz w:val="28"/>
                <w:szCs w:val="28"/>
              </w:rPr>
              <w:t>产品</w:t>
            </w:r>
            <w:r>
              <w:rPr>
                <w:sz w:val="28"/>
                <w:szCs w:val="28"/>
                <w:lang w:val="en-US" w:eastAsia="zh-CN"/>
              </w:rPr>
              <w:t>总体框架</w:t>
            </w:r>
            <w:r>
              <w:rPr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_Toc345354649 \h</w:instrText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  <w:lang w:val="en-US" w:eastAsia="zh-CN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840"/>
            <w:rPr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  <w:lang w:val="en-US" w:eastAsia="zh-CN"/>
            </w:rPr>
            <w:t>3.2</w:t>
          </w:r>
          <w:r>
            <w:rPr>
              <w:sz w:val="28"/>
              <w:szCs w:val="28"/>
              <w:lang w:val="en-US" w:eastAsia="zh-CN"/>
            </w:rPr>
            <w:t>设计与测试规范</w:t>
          </w:r>
          <w:r>
            <w:rPr>
              <w:sz w:val="28"/>
              <w:szCs w:val="28"/>
              <w:lang w:val="en-US" w:eastAsia="zh-CN"/>
            </w:rPr>
            <w:t>................................................................</w:t>
          </w:r>
          <w:r>
            <w:rPr>
              <w:sz w:val="28"/>
              <w:szCs w:val="28"/>
              <w:lang w:val="en-US" w:eastAsia="zh-CN"/>
            </w:rPr>
            <w:t>5</w:t>
          </w:r>
        </w:p>
        <w:p>
          <w:pPr>
            <w:pStyle w:val="Normal"/>
            <w:ind w:firstLine="840"/>
            <w:rPr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  <w:lang w:val="en-US" w:eastAsia="zh-CN"/>
            </w:rPr>
            <w:t>3.3</w:t>
          </w:r>
          <w:r>
            <w:rPr>
              <w:sz w:val="28"/>
              <w:szCs w:val="28"/>
              <w:lang w:val="en-US" w:eastAsia="zh-CN"/>
            </w:rPr>
            <w:t>开发日程表</w:t>
          </w:r>
          <w:r>
            <w:rPr>
              <w:sz w:val="28"/>
              <w:szCs w:val="28"/>
              <w:lang w:val="en-US" w:eastAsia="zh-CN"/>
            </w:rPr>
            <w:t>.......................................................................</w:t>
          </w:r>
          <w:r>
            <w:rPr>
              <w:sz w:val="28"/>
              <w:szCs w:val="28"/>
              <w:lang w:val="en-US" w:eastAsia="zh-CN"/>
            </w:rPr>
            <w:t>6</w:t>
          </w:r>
        </w:p>
        <w:p>
          <w:pPr>
            <w:pStyle w:val="2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50">
            <w:r>
              <w:rPr>
                <w:webHidden/>
                <w:sz w:val="28"/>
                <w:szCs w:val="28"/>
                <w:lang w:val="en-US" w:eastAsia="zh-CN"/>
              </w:rPr>
              <w:t>四、</w:t>
            </w:r>
            <w:r>
              <w:rPr>
                <w:sz w:val="28"/>
                <w:szCs w:val="28"/>
              </w:rPr>
              <w:t>技术解决方案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6</w:t>
          </w:r>
        </w:p>
        <w:p>
          <w:pPr>
            <w:pStyle w:val="2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51">
            <w:r>
              <w:rPr>
                <w:webHidden/>
                <w:sz w:val="28"/>
                <w:szCs w:val="28"/>
                <w:lang w:val="en-US" w:eastAsia="zh-CN"/>
              </w:rPr>
              <w:t>五、</w:t>
            </w:r>
            <w:r>
              <w:rPr>
                <w:sz w:val="28"/>
                <w:szCs w:val="28"/>
              </w:rPr>
              <w:t>推广方案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6</w:t>
          </w:r>
        </w:p>
        <w:p>
          <w:pPr>
            <w:pStyle w:val="31"/>
            <w:tabs>
              <w:tab w:val="clear" w:pos="720"/>
              <w:tab w:val="right" w:pos="8296" w:leader="dot"/>
            </w:tabs>
            <w:rPr>
              <w:sz w:val="28"/>
              <w:szCs w:val="28"/>
            </w:rPr>
          </w:pPr>
          <w:hyperlink w:anchor="_Toc345354652">
            <w:r>
              <w:rPr>
                <w:webHidden/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>推广</w:t>
            </w:r>
            <w:r>
              <w:rPr>
                <w:sz w:val="28"/>
                <w:szCs w:val="28"/>
                <w:lang w:val="en-US" w:eastAsia="zh-CN"/>
              </w:rPr>
              <w:t>方式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6</w:t>
          </w:r>
        </w:p>
        <w:p>
          <w:pPr>
            <w:pStyle w:val="21"/>
            <w:tabs>
              <w:tab w:val="clear" w:pos="720"/>
              <w:tab w:val="right" w:pos="8296" w:leader="dot"/>
            </w:tabs>
            <w:rPr>
              <w:rFonts w:eastAsia="宋体" w:eastAsiaTheme="minorEastAsia"/>
              <w:sz w:val="28"/>
              <w:szCs w:val="28"/>
              <w:lang w:val="en-US" w:eastAsia="zh-CN"/>
            </w:rPr>
          </w:pPr>
          <w:hyperlink w:anchor="_Toc345354654">
            <w:r>
              <w:rPr>
                <w:webHidden/>
                <w:sz w:val="28"/>
                <w:szCs w:val="28"/>
                <w:lang w:val="en-US" w:eastAsia="zh-CN"/>
              </w:rPr>
              <w:t>六、</w:t>
            </w:r>
            <w:r>
              <w:rPr>
                <w:sz w:val="28"/>
                <w:szCs w:val="28"/>
              </w:rPr>
              <w:t>运营规划书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7</w:t>
          </w:r>
        </w:p>
        <w:p>
          <w:pPr>
            <w:pStyle w:val="31"/>
            <w:tabs>
              <w:tab w:val="clear" w:pos="720"/>
              <w:tab w:val="right" w:pos="8296" w:leader="dot"/>
            </w:tabs>
            <w:rPr>
              <w:rFonts w:eastAsia="宋体" w:eastAsiaTheme="minorEastAsia"/>
              <w:sz w:val="28"/>
              <w:szCs w:val="28"/>
              <w:lang w:val="en-US" w:eastAsia="zh-CN"/>
            </w:rPr>
          </w:pPr>
          <w:hyperlink w:anchor="_Toc345354655">
            <w:r>
              <w:rPr>
                <w:webHidden/>
                <w:sz w:val="28"/>
                <w:szCs w:val="28"/>
              </w:rPr>
              <w:t>6.1</w:t>
            </w:r>
            <w:r>
              <w:rPr>
                <w:sz w:val="28"/>
                <w:szCs w:val="28"/>
              </w:rPr>
              <w:t>盈利模式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7</w:t>
          </w:r>
        </w:p>
        <w:p>
          <w:pPr>
            <w:pStyle w:val="31"/>
            <w:tabs>
              <w:tab w:val="clear" w:pos="720"/>
              <w:tab w:val="right" w:pos="8296" w:leader="dot"/>
            </w:tabs>
            <w:rPr>
              <w:rFonts w:eastAsia="宋体" w:eastAsiaTheme="minorEastAsia"/>
              <w:sz w:val="28"/>
              <w:szCs w:val="28"/>
              <w:lang w:val="en-US" w:eastAsia="zh-CN"/>
            </w:rPr>
          </w:pPr>
          <w:hyperlink w:anchor="_Toc345354656">
            <w:r>
              <w:rPr>
                <w:webHidden/>
                <w:sz w:val="28"/>
                <w:szCs w:val="28"/>
              </w:rPr>
              <w:t>6.2</w:t>
            </w:r>
            <w:r>
              <w:rPr>
                <w:sz w:val="28"/>
                <w:szCs w:val="28"/>
              </w:rPr>
              <w:t>融资和资金运营计划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7</w:t>
          </w:r>
        </w:p>
        <w:p>
          <w:pPr>
            <w:pStyle w:val="31"/>
            <w:tabs>
              <w:tab w:val="clear" w:pos="720"/>
              <w:tab w:val="right" w:pos="8296" w:leader="dot"/>
            </w:tabs>
            <w:rPr>
              <w:rFonts w:eastAsia="宋体" w:eastAsiaTheme="minorEastAsia"/>
              <w:sz w:val="28"/>
              <w:szCs w:val="28"/>
              <w:lang w:val="en-US" w:eastAsia="zh-CN"/>
            </w:rPr>
          </w:pPr>
          <w:hyperlink w:anchor="_Toc345354657">
            <w:r>
              <w:rPr>
                <w:webHidden/>
                <w:sz w:val="28"/>
                <w:szCs w:val="28"/>
              </w:rPr>
              <w:t>6.3</w:t>
            </w:r>
            <w:r>
              <w:rPr>
                <w:sz w:val="28"/>
                <w:szCs w:val="28"/>
              </w:rPr>
              <w:t>风险评估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8</w:t>
          </w:r>
        </w:p>
        <w:p>
          <w:pPr>
            <w:pStyle w:val="31"/>
            <w:tabs>
              <w:tab w:val="clear" w:pos="720"/>
              <w:tab w:val="right" w:pos="8296" w:leader="dot"/>
            </w:tabs>
            <w:rPr>
              <w:rFonts w:eastAsia="宋体" w:eastAsiaTheme="minorEastAsia"/>
              <w:sz w:val="28"/>
              <w:szCs w:val="28"/>
              <w:lang w:val="en-US" w:eastAsia="zh-CN"/>
            </w:rPr>
          </w:pPr>
          <w:hyperlink w:anchor="_Toc345354658">
            <w:r>
              <w:rPr>
                <w:webHidden/>
                <w:sz w:val="28"/>
                <w:szCs w:val="28"/>
              </w:rPr>
              <w:t>6.4</w:t>
            </w:r>
            <w:r>
              <w:rPr>
                <w:sz w:val="28"/>
                <w:szCs w:val="28"/>
              </w:rPr>
              <w:t>产品发展战略</w:t>
            </w:r>
            <w:r>
              <w:rPr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  <w:lang w:val="en-US" w:eastAsia="zh-CN"/>
            </w:rPr>
            <w:t>8</w:t>
          </w:r>
          <w:r>
            <w:rPr>
              <w:sz w:val="28"/>
              <w:szCs w:val="28"/>
              <w:lang w:val="en-US" w:eastAsia="zh-CN"/>
            </w:rPr>
            <w:fldChar w:fldCharType="end"/>
          </w:r>
        </w:p>
      </w:sdtContent>
    </w:sdt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center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Normal"/>
        <w:spacing w:before="0" w:after="0"/>
        <w:ind w:right="7" w:hanging="0"/>
        <w:jc w:val="both"/>
        <w:rPr>
          <w:rFonts w:ascii="Times New Roman" w:hAnsi="Times New Roman" w:eastAsia="Times New Roman" w:cs="Times New Roman"/>
          <w:color w:val="auto"/>
          <w:sz w:val="18"/>
          <w:szCs w:val="18"/>
        </w:rPr>
      </w:pPr>
      <w:r>
        <w:rPr>
          <w:rFonts w:eastAsia="Times New Roman" w:cs="Times New Roman" w:ascii="Times New Roman" w:hAnsi="Times New Roman"/>
          <w:color w:val="auto"/>
          <w:sz w:val="18"/>
          <w:szCs w:val="18"/>
        </w:rPr>
      </w:r>
    </w:p>
    <w:p>
      <w:pPr>
        <w:pStyle w:val="2"/>
        <w:rPr/>
      </w:pPr>
      <w:bookmarkStart w:id="2" w:name="_Toc345354641"/>
      <w:bookmarkStart w:id="3" w:name="page2"/>
      <w:bookmarkEnd w:id="3"/>
      <w:r>
        <w:rPr>
          <w:lang w:val="en-US" w:eastAsia="zh-CN"/>
        </w:rPr>
        <w:t>一、</w:t>
      </w:r>
      <w:r>
        <w:rPr/>
        <w:t>项目实施可行性</w:t>
      </w:r>
      <w:bookmarkEnd w:id="2"/>
    </w:p>
    <w:p>
      <w:pPr>
        <w:pStyle w:val="3"/>
        <w:rPr>
          <w:lang w:val="en-US" w:eastAsia="zh-CN"/>
        </w:rPr>
      </w:pPr>
      <w:bookmarkStart w:id="4" w:name="_Toc345354642"/>
      <w:r>
        <w:rPr/>
        <w:t>1.1</w:t>
      </w:r>
      <w:bookmarkEnd w:id="4"/>
      <w:r>
        <w:rPr>
          <w:lang w:val="en-US" w:eastAsia="zh-CN"/>
        </w:rPr>
        <w:t>项目背景</w:t>
      </w:r>
    </w:p>
    <w:p>
      <w:pPr>
        <w:pStyle w:val="ListParagraph"/>
        <w:ind w:left="432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随着人们生活水平的提高，人们开始注重生活水平的质量。在这个背景下，人们对鲜花的需求日益增多，花卉销售市场前景广阔，花卉的种植面积与销售量逐年上升。</w:t>
      </w:r>
    </w:p>
    <w:p>
      <w:pPr>
        <w:pStyle w:val="ListParagraph"/>
        <w:ind w:left="432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古往今来，鲜花被赋予了太多的意义。在法国，它被用来诠释爱情；在西班牙，它是热情的象征；而在中国，人们赋予了它“一花一世界”的禅意。</w:t>
      </w:r>
    </w:p>
    <w:p>
      <w:pPr>
        <w:pStyle w:val="ListParagraph"/>
        <w:ind w:left="432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特别是在特殊节点，鲜花从不会缺席。比如，在刚刚结束的七夕，叮咚买菜的鲜花整体销量环比增长了超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50%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；美团的鲜花搜索量在一周内上涨了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159%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，其鲜花销售额在七夕当天比上个月同期增长了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467%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。</w:t>
      </w:r>
    </w:p>
    <w:p>
      <w:pPr>
        <w:pStyle w:val="ListParagraph"/>
        <w:ind w:left="432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在新一代消费者的语境中，鲜花不仅是表达爱意的工具，它是精致生活的点缀、重要时刻的纪念，也是每一个普通日常的见证。这也让鲜花生意走向市场。</w:t>
      </w:r>
    </w:p>
    <w:p>
      <w:pPr>
        <w:pStyle w:val="Normal"/>
        <w:ind w:firstLine="560"/>
        <w:rPr>
          <w:sz w:val="28"/>
          <w:szCs w:val="28"/>
          <w:lang w:val="en-US" w:eastAsia="zh-CN"/>
        </w:rPr>
      </w:pPr>
      <w:r>
        <w:rPr/>
      </w:r>
    </w:p>
    <w:p>
      <w:pPr>
        <w:pStyle w:val="Normal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3"/>
        <w:rPr>
          <w:rFonts w:eastAsia="宋体" w:eastAsiaTheme="minorEastAsia"/>
          <w:lang w:val="en-US" w:eastAsia="zh-CN"/>
        </w:rPr>
      </w:pPr>
      <w:bookmarkStart w:id="5" w:name="_Toc345354643"/>
      <w:r>
        <w:rPr/>
        <w:t>1.2</w:t>
      </w:r>
      <w:bookmarkEnd w:id="5"/>
      <w:r>
        <w:rPr>
          <w:lang w:val="en-US" w:eastAsia="zh-CN"/>
        </w:rPr>
        <w:t>行业市场分析</w:t>
      </w:r>
    </w:p>
    <w:p>
      <w:pPr>
        <w:pStyle w:val="Normal"/>
        <w:ind w:left="432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在新的消费趋势下，整个鲜花市场生态逐渐从传统的线下门店走向轻量化、便利化，以及日常化，新渠道和新业态，正在试图抢滩新的市场。</w:t>
      </w:r>
    </w:p>
    <w:p>
      <w:pPr>
        <w:pStyle w:val="ListParagraph"/>
        <w:ind w:left="432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在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2015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年左右，以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Flowerplus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花加、野兽派、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ROSEONLY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、花点时间、鲜花说、爱尚鲜花、泰笛鲜花为主的一批鲜花电商开始萌芽，壮大，短短一年时间里成为了行业新风口。</w:t>
      </w:r>
    </w:p>
    <w:p>
      <w:pPr>
        <w:pStyle w:val="Normal"/>
        <w:ind w:firstLine="560"/>
        <w:rPr>
          <w:sz w:val="28"/>
          <w:szCs w:val="28"/>
          <w:lang w:val="en-US" w:eastAsia="zh-CN"/>
        </w:rPr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3"/>
        <w:rPr>
          <w:rFonts w:eastAsia="宋体" w:eastAsiaTheme="minorEastAsia"/>
          <w:lang w:val="en-US" w:eastAsia="zh-CN"/>
        </w:rPr>
      </w:pPr>
      <w:bookmarkStart w:id="6" w:name="_Toc345354644"/>
      <w:r>
        <w:rPr/>
        <w:t>1.3</w:t>
      </w:r>
      <w:bookmarkEnd w:id="6"/>
      <w:r>
        <w:rPr>
          <w:lang w:val="en-US" w:eastAsia="zh-CN"/>
        </w:rPr>
        <w:t>竞争力分析</w:t>
      </w:r>
    </w:p>
    <w:p>
      <w:pPr>
        <w:pStyle w:val="ListParagraph"/>
        <w:ind w:left="432" w:hanging="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 xml:space="preserve">        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在各大主流电商平台，比如叮咚买菜，美团等等，都只是提供的鲜花的购买渠道，但是对鲜花的养殖知识是匮乏的，购买了鲜花之后还必须花费时间到网上去采集资料。同时，许多的花卉购买平台，卖家是实体店，因此花卉价格偏高，而且经常没货，需要提前许多天预定。</w:t>
      </w:r>
    </w:p>
    <w:p>
      <w:pPr>
        <w:pStyle w:val="Normal"/>
        <w:ind w:firstLine="560"/>
        <w:rPr>
          <w:sz w:val="28"/>
          <w:szCs w:val="28"/>
          <w:lang w:val="en-US" w:eastAsia="zh-CN"/>
        </w:rPr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7" w:name="_Toc345354645"/>
      <w:r>
        <w:rPr>
          <w:lang w:val="en-US" w:eastAsia="zh-CN"/>
        </w:rPr>
        <w:t>二、</w:t>
      </w:r>
      <w:r>
        <w:rPr/>
        <w:t>产品定位及目标</w:t>
      </w:r>
      <w:bookmarkEnd w:id="7"/>
    </w:p>
    <w:p>
      <w:pPr>
        <w:pStyle w:val="3"/>
        <w:rPr/>
      </w:pPr>
      <w:bookmarkStart w:id="8" w:name="_Toc345354646"/>
      <w:r>
        <w:rPr/>
        <w:t>2.1</w:t>
      </w:r>
      <w:r>
        <w:rPr/>
        <w:t>产品定位</w:t>
      </w:r>
      <w:bookmarkEnd w:id="8"/>
    </w:p>
    <w:p>
      <w:pPr>
        <w:pStyle w:val="Normal"/>
        <w:ind w:firstLine="56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一款面向用户的花卉购买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app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，有三大板块，一是花卉购买板块，二是花卉知识展示板块，三是花园日记板块，可以上传花卉种植图片，并且配以文字，记录花卉的成长。在花卉购买板块中，有可以细分两部分，一是从附近鲜花销售的实体店订货节省到货时间，但价格偏高。二是对接花农，提前更多天预定花卉，但是价格更加便宜，让用户有更多选择权。</w:t>
      </w:r>
    </w:p>
    <w:p>
      <w:pPr>
        <w:pStyle w:val="Normal"/>
        <w:ind w:firstLine="560"/>
        <w:rPr>
          <w:sz w:val="28"/>
          <w:szCs w:val="28"/>
          <w:lang w:val="en-US" w:eastAsia="zh-C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9" w:name="_Toc345354647"/>
      <w:r>
        <w:rPr/>
        <w:t>2.2</w:t>
      </w:r>
      <w:r>
        <w:rPr/>
        <w:t>目标群体</w:t>
      </w:r>
      <w:bookmarkEnd w:id="9"/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 xml:space="preserve">   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本应用主要面向于喜欢鲜花，并且经常购买花卉的人群，以及热恋中的男女，高校学生。该应用能极大方便用户挑选自己喜欢的花卉，并获取相关的资讯。</w:t>
      </w:r>
    </w:p>
    <w:p>
      <w:pPr>
        <w:pStyle w:val="Normal"/>
        <w:ind w:firstLine="560"/>
        <w:rPr>
          <w:sz w:val="28"/>
          <w:szCs w:val="28"/>
          <w:lang w:val="en-US" w:eastAsia="zh-CN"/>
        </w:rPr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ind w:firstLine="4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0" w:name="_Toc345354648"/>
      <w:r>
        <w:rPr>
          <w:lang w:val="en-US" w:eastAsia="zh-CN"/>
        </w:rPr>
        <w:t>三、</w:t>
      </w:r>
      <w:r>
        <w:rPr/>
        <w:t>产品内容策划</w:t>
      </w:r>
      <w:bookmarkEnd w:id="10"/>
    </w:p>
    <w:p>
      <w:pPr>
        <w:pStyle w:val="3"/>
        <w:rPr>
          <w:rFonts w:eastAsia="宋体" w:eastAsiaTheme="minorEastAsia"/>
          <w:lang w:val="en-US" w:eastAsia="zh-CN"/>
        </w:rPr>
      </w:pPr>
      <w:bookmarkStart w:id="11" w:name="_Toc345354649"/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-81280</wp:posOffset>
            </wp:positionH>
            <wp:positionV relativeFrom="paragraph">
              <wp:posOffset>5016500</wp:posOffset>
            </wp:positionV>
            <wp:extent cx="5799455" cy="544830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3.1</w:t>
      </w:r>
      <w:bookmarkEnd w:id="11"/>
      <w:r>
        <w:rPr/>
        <w:t>应用流程规划</w:t>
      </w:r>
    </w:p>
    <w:p>
      <w:pPr>
        <w:pStyle w:val="Normal"/>
        <w:rPr>
          <w:rFonts w:eastAsia="宋体" w:eastAsiaTheme="minorEastAsia"/>
          <w:lang w:val="en-US" w:eastAsia="zh-C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  <w:bookmarkStart w:id="12" w:name="_Toc345354650"/>
      <w:bookmarkStart w:id="13" w:name="_Toc345354650"/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3"/>
        <w:rPr>
          <w:rFonts w:eastAsia="宋体" w:eastAsiaTheme="minorEastAsia"/>
          <w:lang w:val="en-US" w:eastAsia="zh-CN"/>
        </w:rPr>
      </w:pPr>
      <w:r>
        <w:rPr/>
      </w:r>
    </w:p>
    <w:p>
      <w:pPr>
        <w:pStyle w:val="3"/>
        <w:rPr>
          <w:rFonts w:eastAsia="宋体" w:eastAsiaTheme="minorEastAsia"/>
          <w:lang w:val="en-US" w:eastAsia="zh-CN"/>
        </w:rPr>
      </w:pPr>
      <w:r>
        <w:rPr/>
        <w:t>3.</w:t>
      </w:r>
      <w:r>
        <w:rPr>
          <w:lang w:val="en-US" w:eastAsia="zh-CN"/>
        </w:rPr>
        <w:t>2</w:t>
      </w:r>
      <w:r>
        <w:rPr>
          <w:lang w:val="en-US" w:eastAsia="zh-CN"/>
        </w:rPr>
        <w:t>设计与测试规范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1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 xml:space="preserve">、 软件在 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Android 4.0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（含）以上版本运行，应适应不同屏幕 尺寸的设备；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2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、软件界面切换流畅自然，运行流畅，对</w:t>
      </w:r>
      <w:r>
        <w:rPr>
          <w:rFonts w:eastAsia="宋体" w:cs="" w:cstheme="minorBidi" w:eastAsiaTheme="minorEastAsia"/>
          <w:sz w:val="28"/>
          <w:szCs w:val="28"/>
          <w:lang w:val="en-US" w:eastAsia="zh-CN"/>
        </w:rPr>
        <w:t>cpu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、内存等资源占用不能过高；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3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 软件后台应能快速响应不同用户的各种请求，减少用户的等待时间，同时应保证稳定性；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功能：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1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 软件应界面简洁，主题突出，功能集中，使用户可以在较短 的时间内熟悉软件的操作；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2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、软件的感性需求是营造温馨、高雅的氛围，温馨是对送礼者情感的共鸣，高雅是爱花人士的精神的寄托；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3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、花卉推荐文案应清新高雅或朴实无华，切忌庸俗浮夸。花卉推荐图片亦需如此；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4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 任一花卉商品信息应完整全面，便于客户挑选所需花卉；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5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、花卉知识应当涵盖大部分花卉，完整全面且严谨，若无十分把握之知识，应注解说明；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eastAsia="宋体" w:cs="" w:cstheme="minorBidi" w:eastAsiaTheme="minorEastAsia"/>
          <w:sz w:val="28"/>
          <w:szCs w:val="28"/>
          <w:lang w:val="en-US" w:eastAsia="zh-CN"/>
        </w:rPr>
        <w:t>6</w:t>
      </w: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、花园日记是用户交流花卉的地方，用户可发布花卉相关的日记，交流功能体现在能对用户日记进行点赞、评论；</w:t>
      </w:r>
    </w:p>
    <w:p>
      <w:pPr>
        <w:pStyle w:val="Style12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测试：</w:t>
      </w:r>
    </w:p>
    <w:p>
      <w:pPr>
        <w:pStyle w:val="Style12"/>
        <w:widowControl/>
        <w:jc w:val="left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  <w:lang w:val="en-US" w:eastAsia="zh-CN"/>
        </w:rPr>
      </w:pPr>
      <w:r>
        <w:rPr>
          <w:rFonts w:ascii="Calibri" w:hAnsi="Calibri" w:cs="" w:asciiTheme="minorHAnsi" w:cstheme="minorBidi" w:hAnsiTheme="minorHAnsi"/>
          <w:sz w:val="28"/>
          <w:szCs w:val="28"/>
          <w:lang w:val="en-US" w:eastAsia="zh-CN"/>
        </w:rPr>
        <w:t>后期制定完整的测试大纲，应包含软件从安装到运行直至退出的每个流程，覆盖到软件的每一项功能。</w:t>
      </w:r>
    </w:p>
    <w:p>
      <w:pPr>
        <w:pStyle w:val="Normal"/>
        <w:widowControl/>
        <w:jc w:val="left"/>
        <w:rPr>
          <w:rFonts w:eastAsia="宋体" w:eastAsiaTheme="minorEastAsia"/>
          <w:sz w:val="28"/>
          <w:szCs w:val="28"/>
          <w:lang w:val="en-US" w:eastAsia="zh-CN"/>
        </w:rPr>
      </w:pPr>
      <w:r>
        <w:rPr>
          <w:rFonts w:eastAsia="宋体" w:eastAsiaTheme="minorEastAsia"/>
          <w:sz w:val="28"/>
          <w:szCs w:val="28"/>
          <w:lang w:val="en-US" w:eastAsia="zh-CN"/>
        </w:rPr>
      </w:r>
    </w:p>
    <w:p>
      <w:pPr>
        <w:pStyle w:val="3"/>
        <w:rPr>
          <w:rFonts w:eastAsia="宋体" w:eastAsiaTheme="minorEastAsia"/>
          <w:lang w:val="en-US" w:eastAsia="zh-CN"/>
        </w:rPr>
      </w:pPr>
      <w:r>
        <w:rPr/>
        <w:t>3.</w:t>
      </w:r>
      <w:r>
        <w:rPr>
          <w:lang w:val="en-US" w:eastAsia="zh-CN"/>
        </w:rPr>
        <w:t>3</w:t>
      </w:r>
      <w:r>
        <w:rPr>
          <w:lang w:val="en-US" w:eastAsia="zh-CN"/>
        </w:rPr>
        <w:t>开发日程表</w:t>
      </w:r>
    </w:p>
    <w:tbl>
      <w:tblPr>
        <w:tblStyle w:val="11"/>
        <w:tblW w:w="9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4759"/>
      </w:tblGrid>
      <w:tr>
        <w:trPr>
          <w:trHeight w:val="911" w:hRule="atLeast"/>
        </w:trPr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UI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设计</w:t>
            </w:r>
          </w:p>
        </w:tc>
        <w:tc>
          <w:tcPr>
            <w:tcW w:w="475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第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4-7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周</w:t>
            </w:r>
          </w:p>
        </w:tc>
      </w:tr>
      <w:tr>
        <w:trPr>
          <w:trHeight w:val="1003" w:hRule="atLeast"/>
        </w:trPr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交互设计</w:t>
            </w:r>
          </w:p>
        </w:tc>
        <w:tc>
          <w:tcPr>
            <w:tcW w:w="475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r>
          </w:p>
        </w:tc>
      </w:tr>
      <w:tr>
        <w:trPr>
          <w:trHeight w:val="882" w:hRule="atLeast"/>
        </w:trPr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功能实现</w:t>
            </w:r>
          </w:p>
        </w:tc>
        <w:tc>
          <w:tcPr>
            <w:tcW w:w="47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第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8-13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周</w:t>
            </w:r>
          </w:p>
        </w:tc>
      </w:tr>
      <w:tr>
        <w:trPr>
          <w:trHeight w:val="930" w:hRule="atLeast"/>
        </w:trPr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整体测试</w:t>
            </w:r>
          </w:p>
        </w:tc>
        <w:tc>
          <w:tcPr>
            <w:tcW w:w="47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第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14-15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周</w:t>
            </w:r>
          </w:p>
        </w:tc>
      </w:tr>
      <w:tr>
        <w:trPr>
          <w:trHeight w:val="963" w:hRule="atLeast"/>
        </w:trPr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细节优化</w:t>
            </w:r>
          </w:p>
        </w:tc>
        <w:tc>
          <w:tcPr>
            <w:tcW w:w="47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第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16</w:t>
            </w:r>
            <w:r>
              <w:rPr>
                <w:kern w:val="0"/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周</w:t>
            </w:r>
          </w:p>
        </w:tc>
      </w:tr>
    </w:tbl>
    <w:p>
      <w:pPr>
        <w:pStyle w:val="2"/>
        <w:rPr/>
      </w:pPr>
      <w:r>
        <w:rPr>
          <w:lang w:val="en-US" w:eastAsia="zh-CN"/>
        </w:rPr>
        <w:t>四、</w:t>
      </w:r>
      <w:r>
        <w:rPr/>
        <w:t>技术解决方案</w:t>
      </w:r>
      <w:bookmarkEnd w:id="13"/>
    </w:p>
    <w:p>
      <w:pPr>
        <w:pStyle w:val="Normal"/>
        <w:rPr>
          <w:rFonts w:eastAsia="宋体" w:eastAsiaTheme="minorEastAsia"/>
          <w:b/>
          <w:b/>
          <w:bCs/>
          <w:sz w:val="32"/>
          <w:szCs w:val="32"/>
          <w:lang w:val="en-US" w:eastAsia="zh-CN"/>
        </w:rPr>
      </w:pPr>
      <w:r>
        <w:rPr>
          <w:rFonts w:eastAsiaTheme="minorEastAsia"/>
          <w:b/>
          <w:bCs/>
          <w:sz w:val="32"/>
          <w:szCs w:val="32"/>
          <w:lang w:val="en-US" w:eastAsia="zh-CN"/>
        </w:rPr>
        <w:t>待定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4" w:name="_Toc345354651"/>
      <w:r>
        <w:rPr>
          <w:lang w:val="en-US" w:eastAsia="zh-CN"/>
        </w:rPr>
        <w:t>五、</w:t>
      </w:r>
      <w:r>
        <w:rPr/>
        <w:t>推广方案</w:t>
      </w:r>
      <w:bookmarkEnd w:id="14"/>
    </w:p>
    <w:p>
      <w:pPr>
        <w:pStyle w:val="3"/>
        <w:rPr>
          <w:rFonts w:eastAsia="宋体" w:eastAsiaTheme="minorEastAsia"/>
          <w:lang w:val="en-US" w:eastAsia="zh-CN"/>
        </w:rPr>
      </w:pPr>
      <w:bookmarkStart w:id="15" w:name="_Toc345354652"/>
      <w:r>
        <w:rPr/>
        <w:t>5.1</w:t>
      </w:r>
      <w:r>
        <w:rPr/>
        <w:t>推广</w:t>
      </w:r>
      <w:bookmarkEnd w:id="15"/>
      <w:r>
        <w:rPr>
          <w:lang w:val="en-US" w:eastAsia="zh-CN"/>
        </w:rPr>
        <w:t>方式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1.</w:t>
      </w:r>
      <w:r>
        <w:rPr>
          <w:rFonts w:ascii="Calibri" w:hAnsi="Calibri" w:cs="" w:asciiTheme="minorHAnsi" w:cstheme="minorBidi" w:hAnsiTheme="minorHAnsi"/>
          <w:sz w:val="28"/>
          <w:szCs w:val="28"/>
        </w:rPr>
        <w:t>可以借助比较传统的宣传单去宣传，我们可以到附近的地方去扫街，在人流大的地方派传单。如果自己做不了可以找几个兼职去做，这样花的时间也不多。</w:t>
      </w:r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2.</w:t>
      </w:r>
      <w:r>
        <w:rPr>
          <w:rFonts w:ascii="Calibri" w:hAnsi="Calibri" w:cs="" w:asciiTheme="minorHAnsi" w:cstheme="minorBidi" w:hAnsiTheme="minorHAnsi"/>
          <w:sz w:val="28"/>
          <w:szCs w:val="28"/>
        </w:rPr>
        <w:t>利用学校广播站、报栏、宣传栏、朋友圈广告、调查问卷、问卷星推广。</w:t>
      </w:r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3.</w:t>
      </w:r>
      <w:r>
        <w:rPr>
          <w:rFonts w:ascii="Calibri" w:hAnsi="Calibri" w:cs="" w:asciiTheme="minorHAnsi" w:cstheme="minorBidi" w:hAnsiTheme="minorHAnsi"/>
          <w:sz w:val="28"/>
          <w:szCs w:val="28"/>
        </w:rPr>
        <w:t>通过跟学校各大社团联系帮忙推广本店，在社团活动时或者比赛时，进行必要的赞助进行推广。</w:t>
      </w:r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4.</w:t>
      </w:r>
      <w:r>
        <w:rPr>
          <w:rFonts w:ascii="Calibri" w:hAnsi="Calibri" w:cs="" w:asciiTheme="minorHAnsi" w:cstheme="minorBidi" w:hAnsiTheme="minorHAnsi"/>
          <w:sz w:val="28"/>
          <w:szCs w:val="28"/>
        </w:rPr>
        <w:t>跟附近的花店合作。</w:t>
      </w:r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5.</w:t>
      </w:r>
      <w:r>
        <w:rPr>
          <w:rFonts w:ascii="Calibri" w:hAnsi="Calibri" w:cs="" w:asciiTheme="minorHAnsi" w:cstheme="minorBidi" w:hAnsiTheme="minorHAnsi"/>
          <w:sz w:val="28"/>
          <w:szCs w:val="28"/>
        </w:rPr>
        <w:t>在各大节日如教师节、情人节，举办线下福利活动推广。</w:t>
      </w:r>
    </w:p>
    <w:p>
      <w:pPr>
        <w:pStyle w:val="Normal"/>
        <w:ind w:firstLine="420"/>
        <w:rPr>
          <w:sz w:val="28"/>
          <w:szCs w:val="28"/>
        </w:rPr>
      </w:pPr>
      <w:r>
        <w:rPr/>
      </w:r>
    </w:p>
    <w:p>
      <w:pPr>
        <w:pStyle w:val="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6" w:name="_Toc345354654"/>
      <w:r>
        <w:rPr>
          <w:lang w:val="en-US" w:eastAsia="zh-CN"/>
        </w:rPr>
        <w:t>六、</w:t>
      </w:r>
      <w:r>
        <w:rPr/>
        <w:t>运营规划书</w:t>
      </w:r>
      <w:bookmarkEnd w:id="16"/>
    </w:p>
    <w:p>
      <w:pPr>
        <w:pStyle w:val="3"/>
        <w:rPr/>
      </w:pPr>
      <w:bookmarkStart w:id="17" w:name="_Toc345354655"/>
      <w:r>
        <w:rPr/>
        <w:t>6.1</w:t>
      </w:r>
      <w:r>
        <w:rPr/>
        <w:t>盈利模式</w:t>
      </w:r>
      <w:bookmarkEnd w:id="17"/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投放广告收广告费、商家推广曝光费。</w:t>
      </w:r>
    </w:p>
    <w:p>
      <w:pPr>
        <w:pStyle w:val="4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32"/>
          <w:szCs w:val="32"/>
        </w:rPr>
      </w:pPr>
      <w:r>
        <w:rPr>
          <w:rFonts w:eastAsia="宋体" w:cs="" w:cstheme="minorBidi" w:eastAsiaTheme="minorEastAsia" w:ascii="Calibri" w:hAnsi="Calibri"/>
          <w:b/>
          <w:bCs/>
          <w:sz w:val="32"/>
          <w:szCs w:val="32"/>
        </w:rPr>
        <w:t>6.</w:t>
      </w:r>
      <w:r>
        <w:rPr>
          <w:rFonts w:eastAsia="宋体" w:cs="" w:cstheme="minorBidi" w:eastAsiaTheme="minorEastAsia" w:ascii="Calibri" w:hAnsi="Calibri"/>
          <w:b/>
          <w:bCs/>
          <w:sz w:val="32"/>
          <w:szCs w:val="32"/>
        </w:rPr>
        <w:t>2</w:t>
      </w:r>
      <w:r>
        <w:rPr>
          <w:rFonts w:ascii="Calibri" w:hAnsi="Calibri" w:cs="" w:asciiTheme="minorHAnsi" w:cstheme="minorBidi" w:hAnsiTheme="minorHAnsi"/>
          <w:b/>
          <w:bCs/>
          <w:sz w:val="32"/>
          <w:szCs w:val="32"/>
        </w:rPr>
        <w:t>融资和资金运营计划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ab/>
        <w:t>1.</w:t>
      </w:r>
      <w:r>
        <w:rPr>
          <w:rFonts w:ascii="Calibri" w:hAnsi="Calibri" w:cs="" w:asciiTheme="minorHAnsi" w:cstheme="minorBidi" w:hAnsiTheme="minorHAnsi"/>
          <w:sz w:val="28"/>
          <w:szCs w:val="28"/>
        </w:rPr>
        <w:t>融资计划：贷款、和花卉提供商签订合同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ab/>
        <w:t>2.</w:t>
      </w:r>
      <w:r>
        <w:rPr>
          <w:rFonts w:ascii="Calibri" w:hAnsi="Calibri" w:cs="" w:asciiTheme="minorHAnsi" w:cstheme="minorBidi" w:hAnsiTheme="minorHAnsi"/>
          <w:sz w:val="28"/>
          <w:szCs w:val="28"/>
        </w:rPr>
        <w:t>就以上资金，我们小组共有如下安排：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1.</w:t>
      </w:r>
      <w:r>
        <w:rPr>
          <w:rFonts w:ascii="Calibri" w:hAnsi="Calibri" w:cs="" w:asciiTheme="minorHAnsi" w:cstheme="minorBidi" w:hAnsiTheme="minorHAnsi"/>
          <w:sz w:val="28"/>
          <w:szCs w:val="28"/>
        </w:rPr>
        <w:t>前期宣传资金</w:t>
      </w:r>
      <w:r>
        <w:rPr>
          <w:rFonts w:eastAsia="宋体" w:cs="" w:cstheme="minorBidi" w:eastAsiaTheme="minorEastAsia"/>
          <w:sz w:val="28"/>
          <w:szCs w:val="28"/>
        </w:rPr>
        <w:t>:</w:t>
      </w:r>
      <w:r>
        <w:rPr>
          <w:rFonts w:ascii="Calibri" w:hAnsi="Calibri" w:cs="" w:asciiTheme="minorHAnsi" w:cstheme="minorBidi" w:hAnsiTheme="minorHAnsi"/>
          <w:sz w:val="28"/>
          <w:szCs w:val="28"/>
        </w:rPr>
        <w:t>选定试点学校，在该校内进行学生调查，包括</w:t>
      </w:r>
      <w:r>
        <w:rPr>
          <w:rFonts w:eastAsia="宋体" w:cs="" w:cstheme="minorBidi" w:eastAsiaTheme="minorEastAsia"/>
          <w:sz w:val="28"/>
          <w:szCs w:val="28"/>
        </w:rPr>
        <w:tab/>
        <w:tab/>
      </w:r>
      <w:r>
        <w:rPr>
          <w:rFonts w:ascii="Calibri" w:hAnsi="Calibri" w:cs="" w:asciiTheme="minorHAnsi" w:cstheme="minorBidi" w:hAnsiTheme="minorHAnsi"/>
          <w:sz w:val="28"/>
          <w:szCs w:val="28"/>
        </w:rPr>
        <w:t>宣传海报，调查问卷，宣传单等方式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2.</w:t>
      </w:r>
      <w:r>
        <w:rPr>
          <w:rFonts w:ascii="Calibri" w:hAnsi="Calibri" w:cs="" w:asciiTheme="minorHAnsi" w:cstheme="minorBidi" w:hAnsiTheme="minorHAnsi"/>
          <w:sz w:val="28"/>
          <w:szCs w:val="28"/>
        </w:rPr>
        <w:t>维护成本：服务器的维护以及代码的维护。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3.</w:t>
      </w:r>
      <w:r>
        <w:rPr>
          <w:rFonts w:ascii="Calibri" w:hAnsi="Calibri" w:cs="" w:asciiTheme="minorHAnsi" w:cstheme="minorBidi" w:hAnsiTheme="minorHAnsi"/>
          <w:sz w:val="28"/>
          <w:szCs w:val="28"/>
        </w:rPr>
        <w:t>公关费用</w:t>
      </w:r>
    </w:p>
    <w:p>
      <w:pPr>
        <w:pStyle w:val="Normal"/>
        <w:ind w:left="42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如下情况，我小组会主动撤资</w:t>
      </w:r>
      <w:r>
        <w:rPr>
          <w:rFonts w:eastAsia="宋体" w:cs="" w:cstheme="minorBidi" w:eastAsiaTheme="minorEastAsia"/>
          <w:sz w:val="28"/>
          <w:szCs w:val="28"/>
        </w:rPr>
        <w:t>: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1.</w:t>
      </w:r>
      <w:r>
        <w:rPr>
          <w:rFonts w:ascii="Calibri" w:hAnsi="Calibri" w:cs="" w:asciiTheme="minorHAnsi" w:cstheme="minorBidi" w:hAnsiTheme="minorHAnsi"/>
          <w:sz w:val="28"/>
          <w:szCs w:val="28"/>
        </w:rPr>
        <w:t>我平台商品完全没有销量或销量极低</w:t>
      </w:r>
    </w:p>
    <w:p>
      <w:pPr>
        <w:pStyle w:val="Normal"/>
        <w:ind w:left="840" w:firstLine="420"/>
        <w:rPr/>
      </w:pPr>
      <w:r>
        <w:rPr>
          <w:rFonts w:eastAsia="宋体" w:cs="" w:cstheme="minorBidi" w:eastAsiaTheme="minorEastAsia"/>
          <w:sz w:val="28"/>
          <w:szCs w:val="28"/>
        </w:rPr>
        <w:t>2.</w:t>
      </w:r>
      <w:r>
        <w:rPr>
          <w:rFonts w:ascii="Calibri" w:hAnsi="Calibri" w:cs="" w:asciiTheme="minorHAnsi" w:cstheme="minorBidi" w:hAnsiTheme="minorHAnsi"/>
          <w:sz w:val="28"/>
          <w:szCs w:val="28"/>
        </w:rPr>
        <w:t>我平台盈利无法承担前期宣传以及后期公关，消耗费用</w:t>
      </w:r>
    </w:p>
    <w:p>
      <w:pPr>
        <w:pStyle w:val="Normal"/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rPr/>
      </w:pPr>
      <w:bookmarkStart w:id="18" w:name="_Toc345354657"/>
      <w:r>
        <w:rPr/>
        <w:t>6.3</w:t>
      </w:r>
      <w:r>
        <w:rPr/>
        <w:t>风险评估</w:t>
      </w:r>
      <w:bookmarkEnd w:id="18"/>
      <w:r>
        <w:rPr>
          <w:sz w:val="28"/>
          <w:szCs w:val="28"/>
        </w:rPr>
        <w:t xml:space="preserve"> </w:t>
      </w:r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实体花店对在线平台的不信任更倾向于线下销售，导致初期入驻商家数量不多。</w:t>
      </w:r>
    </w:p>
    <w:p>
      <w:pPr>
        <w:pStyle w:val="Normal"/>
        <w:ind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ab/>
      </w:r>
      <w:r>
        <w:rPr>
          <w:rFonts w:ascii="Calibri" w:hAnsi="Calibri" w:cs="" w:asciiTheme="minorHAnsi" w:cstheme="minorBidi" w:hAnsiTheme="minorHAnsi"/>
          <w:sz w:val="28"/>
          <w:szCs w:val="28"/>
        </w:rPr>
        <w:t>鲜花并不是生活刚需，淡季的顾客减少导致平台流量减少、从而导致广告减少。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19" w:name="_Toc345354658"/>
      <w:r>
        <w:rPr/>
        <w:t>6.4</w:t>
      </w:r>
      <w:r>
        <w:rPr/>
        <w:t>产品发展战略</w:t>
      </w:r>
      <w:bookmarkEnd w:id="19"/>
    </w:p>
    <w:p>
      <w:pPr>
        <w:pStyle w:val="Normal"/>
        <w:ind w:firstLine="420"/>
        <w:rPr>
          <w:rFonts w:ascii="Cambria" w:hAnsi="Cambria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cstheme="majorBidi" w:eastAsiaTheme="majorEastAsia" w:ascii="Cambria" w:hAnsi="Cambria"/>
          <w:b/>
          <w:bCs/>
          <w:sz w:val="28"/>
          <w:szCs w:val="28"/>
        </w:rPr>
        <w:t>(1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）品牌策略</w:t>
      </w:r>
    </w:p>
    <w:p>
      <w:pPr>
        <w:pStyle w:val="Normal"/>
        <w:ind w:left="42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网站建设初始，我们便非常重视品牌。在品牌包装上，由美工人员根据详细的市场调查和大胆预测，采取动态与静态页面相结合的设计方案，从视觉形象到文字字体都经过精心规划，力求独特创新。</w:t>
      </w:r>
    </w:p>
    <w:p>
      <w:pPr>
        <w:pStyle w:val="Normal"/>
        <w:ind w:left="420" w:firstLine="420"/>
        <w:rPr>
          <w:rFonts w:ascii="Cambria" w:hAnsi="Cambria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cstheme="majorBidi" w:eastAsiaTheme="majorEastAsia" w:ascii="Cambria" w:hAnsi="Cambria"/>
          <w:b/>
          <w:bCs/>
          <w:sz w:val="28"/>
          <w:szCs w:val="28"/>
        </w:rPr>
        <w:t>(2)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价格策略</w:t>
      </w:r>
    </w:p>
    <w:p>
      <w:pPr>
        <w:pStyle w:val="Normal"/>
        <w:ind w:left="42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为努力给客户以最大限度的享受和心理满足，发展初期多给商家补贴进行促销活动。</w:t>
      </w:r>
    </w:p>
    <w:p>
      <w:pPr>
        <w:pStyle w:val="Normal"/>
        <w:ind w:left="420" w:firstLine="420"/>
        <w:rPr>
          <w:rFonts w:ascii="Cambria" w:hAnsi="Cambria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cstheme="majorBidi" w:eastAsiaTheme="majorEastAsia" w:ascii="Cambria" w:hAnsi="Cambria"/>
          <w:b/>
          <w:bCs/>
          <w:sz w:val="28"/>
          <w:szCs w:val="28"/>
        </w:rPr>
        <w:t>(3)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售后服务方面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由客户服务部负责采取以下几种方式</w:t>
      </w:r>
      <w:r>
        <w:rPr>
          <w:rFonts w:eastAsia="宋体" w:cs="" w:cstheme="minorBidi" w:eastAsiaTheme="minorEastAsia"/>
          <w:sz w:val="28"/>
          <w:szCs w:val="28"/>
        </w:rPr>
        <w:t>: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1.</w:t>
      </w:r>
      <w:r>
        <w:rPr>
          <w:rFonts w:ascii="Calibri" w:hAnsi="Calibri" w:cs="" w:asciiTheme="minorHAnsi" w:cstheme="minorBidi" w:hAnsiTheme="minorHAnsi"/>
          <w:sz w:val="28"/>
          <w:szCs w:val="28"/>
        </w:rPr>
        <w:t>打感谢电话或发</w:t>
      </w:r>
      <w:r>
        <w:rPr>
          <w:rFonts w:eastAsia="宋体" w:cs="" w:cstheme="minorBidi" w:eastAsiaTheme="minorEastAsia"/>
          <w:sz w:val="28"/>
          <w:szCs w:val="28"/>
        </w:rPr>
        <w:t>E-MAIL</w:t>
      </w:r>
      <w:r>
        <w:rPr>
          <w:rFonts w:ascii="Calibri" w:hAnsi="Calibri" w:cs="" w:asciiTheme="minorHAnsi" w:cstheme="minorBidi" w:hAnsiTheme="minorHAnsi"/>
          <w:sz w:val="28"/>
          <w:szCs w:val="28"/>
        </w:rPr>
        <w:t>进行友情提醒服务，并在客户重大节日时发电子贺卡</w:t>
      </w:r>
      <w:r>
        <w:rPr>
          <w:rFonts w:eastAsia="宋体" w:cs="" w:cstheme="minorBidi" w:eastAsiaTheme="minorEastAsia"/>
          <w:sz w:val="28"/>
          <w:szCs w:val="28"/>
        </w:rPr>
        <w:t>;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2.</w:t>
      </w:r>
      <w:r>
        <w:rPr>
          <w:rFonts w:ascii="Calibri" w:hAnsi="Calibri" w:cs="" w:asciiTheme="minorHAnsi" w:cstheme="minorBidi" w:hAnsiTheme="minorHAnsi"/>
          <w:sz w:val="28"/>
          <w:szCs w:val="28"/>
        </w:rPr>
        <w:t>集中受理客户投诉</w:t>
      </w:r>
      <w:r>
        <w:rPr>
          <w:rFonts w:eastAsia="宋体" w:cs="" w:cstheme="minorBidi" w:eastAsiaTheme="minorEastAsia"/>
          <w:sz w:val="28"/>
          <w:szCs w:val="28"/>
        </w:rPr>
        <w:t>;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3.</w:t>
      </w:r>
      <w:r>
        <w:rPr>
          <w:rFonts w:ascii="Calibri" w:hAnsi="Calibri" w:cs="" w:asciiTheme="minorHAnsi" w:cstheme="minorBidi" w:hAnsiTheme="minorHAnsi"/>
          <w:sz w:val="28"/>
          <w:szCs w:val="28"/>
        </w:rPr>
        <w:t>设立消费者调查表，附赠礼品，掌握消费者需求的第一手资料</w:t>
      </w:r>
      <w:r>
        <w:rPr>
          <w:rFonts w:eastAsia="宋体" w:cs="" w:cstheme="minorBidi" w:eastAsiaTheme="minorEastAsia"/>
          <w:sz w:val="28"/>
          <w:szCs w:val="28"/>
        </w:rPr>
        <w:t>;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4.</w:t>
      </w:r>
      <w:r>
        <w:rPr>
          <w:rFonts w:ascii="Calibri" w:hAnsi="Calibri" w:cs="" w:asciiTheme="minorHAnsi" w:cstheme="minorBidi" w:hAnsiTheme="minorHAnsi"/>
          <w:sz w:val="28"/>
          <w:szCs w:val="28"/>
        </w:rPr>
        <w:t>第一次订购的客户将收到随花赠送的花瓶，并享受价格优惠，成为会员后享受会员价格</w:t>
      </w:r>
      <w:r>
        <w:rPr>
          <w:rFonts w:eastAsia="宋体" w:cs="" w:cstheme="minorBidi" w:eastAsiaTheme="minorEastAsia"/>
          <w:sz w:val="28"/>
          <w:szCs w:val="28"/>
        </w:rPr>
        <w:t>;</w:t>
      </w:r>
    </w:p>
    <w:p>
      <w:pPr>
        <w:pStyle w:val="Normal"/>
        <w:ind w:left="84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/>
          <w:sz w:val="28"/>
          <w:szCs w:val="28"/>
        </w:rPr>
        <w:t>5.</w:t>
      </w:r>
      <w:r>
        <w:rPr>
          <w:rFonts w:ascii="Calibri" w:hAnsi="Calibri" w:cs="" w:asciiTheme="minorHAnsi" w:cstheme="minorBidi" w:hAnsiTheme="minorHAnsi"/>
          <w:sz w:val="28"/>
          <w:szCs w:val="28"/>
        </w:rPr>
        <w:t>不定期的在线或离线召开会员沙龙，交流信息，沟通感情，并解答客户最感兴趣的问题</w:t>
      </w:r>
      <w:r>
        <w:rPr>
          <w:rFonts w:eastAsia="宋体" w:cs="" w:cstheme="minorBidi" w:eastAsiaTheme="minorEastAsia"/>
          <w:sz w:val="28"/>
          <w:szCs w:val="28"/>
        </w:rPr>
        <w:t>;</w:t>
      </w:r>
    </w:p>
    <w:p>
      <w:pPr>
        <w:pStyle w:val="Normal"/>
        <w:ind w:left="210" w:firstLine="420"/>
        <w:rPr>
          <w:rFonts w:ascii="Cambria" w:hAnsi="Cambria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cstheme="majorBidi" w:eastAsiaTheme="majorEastAsia" w:ascii="Cambria" w:hAnsi="Cambria"/>
          <w:b/>
          <w:bCs/>
          <w:sz w:val="28"/>
          <w:szCs w:val="28"/>
        </w:rPr>
        <w:t>(4)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渠道建设</w:t>
      </w:r>
    </w:p>
    <w:p>
      <w:pPr>
        <w:pStyle w:val="Normal"/>
        <w:ind w:left="21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选择批发商时，一般考察其经营业绩、信誉、合作态度、供货是否及时等方面，要求批发商在同一城市有位于不同区域的几家营销网点，以便于各高校配送成员就地送花。通常与批发商签订合作协议，就价格与产品质量等问题达成一致意见。</w:t>
      </w:r>
    </w:p>
    <w:p>
      <w:pPr>
        <w:pStyle w:val="Normal"/>
        <w:ind w:left="210" w:firstLine="420"/>
        <w:rPr>
          <w:rFonts w:ascii="Cambria" w:hAnsi="Cambria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cstheme="majorBidi" w:eastAsiaTheme="majorEastAsia" w:ascii="Cambria" w:hAnsi="Cambria"/>
          <w:b/>
          <w:bCs/>
          <w:sz w:val="28"/>
          <w:szCs w:val="28"/>
        </w:rPr>
        <w:t>(5)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市场范围选择。</w:t>
      </w:r>
    </w:p>
    <w:p>
      <w:pPr>
        <w:pStyle w:val="Normal"/>
        <w:ind w:left="21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 xml:space="preserve">在投入期仅选择网站总站所在校区作为试点市场，该市场容量在 </w:t>
      </w:r>
      <w:r>
        <w:rPr>
          <w:rFonts w:eastAsia="宋体" w:cs="" w:cstheme="minorBidi" w:eastAsiaTheme="minorEastAsia"/>
          <w:sz w:val="28"/>
          <w:szCs w:val="28"/>
        </w:rPr>
        <w:t>12000</w:t>
      </w:r>
      <w:r>
        <w:rPr>
          <w:rFonts w:ascii="Calibri" w:hAnsi="Calibri" w:cs="" w:asciiTheme="minorHAnsi" w:cstheme="minorBidi" w:hAnsiTheme="minorHAnsi"/>
          <w:sz w:val="28"/>
          <w:szCs w:val="28"/>
        </w:rPr>
        <w:t>人以上，较有代表性，试点时间为一个半月。</w:t>
      </w:r>
    </w:p>
    <w:p>
      <w:pPr>
        <w:pStyle w:val="Normal"/>
        <w:ind w:left="210" w:firstLine="420"/>
        <w:rPr>
          <w:rFonts w:ascii="Cambria" w:hAnsi="Cambria" w:eastAsia="宋体" w:cs="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宋体" w:cs="" w:cstheme="majorBidi" w:eastAsiaTheme="majorEastAsia" w:ascii="Cambria" w:hAnsi="Cambria"/>
          <w:b/>
          <w:bCs/>
          <w:sz w:val="28"/>
          <w:szCs w:val="28"/>
        </w:rPr>
        <w:t>(6)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重点宣传客户。</w:t>
      </w:r>
    </w:p>
    <w:p>
      <w:pPr>
        <w:pStyle w:val="Normal"/>
        <w:ind w:left="21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宣传对象以在校学生为主，他们对流行事物感兴趣，往往容易领导潮流，而对于逻辑思维能力较强的工科学生，我们利用先期的受众进行传播，以达到宣传效果。</w:t>
      </w:r>
    </w:p>
    <w:p>
      <w:pPr>
        <w:pStyle w:val="Normal"/>
        <w:ind w:left="210" w:firstLine="420"/>
        <w:rPr/>
      </w:pPr>
      <w:r>
        <w:rPr>
          <w:rFonts w:eastAsia="宋体" w:cs="" w:ascii="Cambria" w:hAnsi="Cambria" w:asciiTheme="majorHAnsi" w:cstheme="majorBidi" w:eastAsiaTheme="majorEastAsia" w:hAnsiTheme="majorHAnsi"/>
          <w:b/>
          <w:bCs/>
          <w:sz w:val="28"/>
          <w:szCs w:val="28"/>
        </w:rPr>
        <w:t>(7)</w:t>
      </w:r>
      <w:r>
        <w:rPr>
          <w:rFonts w:ascii="Cambria" w:hAnsi="Cambria" w:cs="" w:asciiTheme="majorHAnsi" w:cstheme="majorBidi" w:hAnsiTheme="majorHAnsi"/>
          <w:b/>
          <w:bCs/>
          <w:sz w:val="28"/>
          <w:szCs w:val="28"/>
        </w:rPr>
        <w:t>节日现场促销。</w:t>
      </w:r>
    </w:p>
    <w:p>
      <w:pPr>
        <w:pStyle w:val="Normal"/>
        <w:ind w:left="210" w:firstLine="42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ascii="Calibri" w:hAnsi="Calibri" w:cs="" w:asciiTheme="minorHAnsi" w:cstheme="minorBidi" w:hAnsiTheme="minorHAnsi"/>
          <w:sz w:val="28"/>
          <w:szCs w:val="28"/>
        </w:rPr>
        <w:t>选择每年</w:t>
      </w:r>
      <w:r>
        <w:rPr>
          <w:rFonts w:eastAsia="宋体" w:cs="" w:cstheme="minorBidi" w:eastAsiaTheme="minorEastAsia"/>
          <w:sz w:val="28"/>
          <w:szCs w:val="28"/>
        </w:rPr>
        <w:t>2</w:t>
      </w:r>
      <w:r>
        <w:rPr>
          <w:rFonts w:ascii="Calibri" w:hAnsi="Calibri" w:cs="" w:asciiTheme="minorHAnsi" w:cstheme="minorBidi" w:hAnsiTheme="minorHAnsi"/>
          <w:sz w:val="28"/>
          <w:szCs w:val="28"/>
        </w:rPr>
        <w:t>月</w:t>
      </w:r>
      <w:r>
        <w:rPr>
          <w:rFonts w:eastAsia="宋体" w:cs="" w:cstheme="minorBidi" w:eastAsiaTheme="minorEastAsia"/>
          <w:sz w:val="28"/>
          <w:szCs w:val="28"/>
        </w:rPr>
        <w:t>14</w:t>
      </w:r>
      <w:r>
        <w:rPr>
          <w:rFonts w:ascii="Calibri" w:hAnsi="Calibri" w:cs="" w:asciiTheme="minorHAnsi" w:cstheme="minorBidi" w:hAnsiTheme="minorHAnsi"/>
          <w:sz w:val="28"/>
          <w:szCs w:val="28"/>
        </w:rPr>
        <w:t>日、七夕、教师节为重点宣传日期，在此之前，将宣传单发至学生宿舍。</w:t>
      </w:r>
    </w:p>
    <w:p>
      <w:pPr>
        <w:pStyle w:val="4"/>
        <w:spacing w:before="280" w:after="290"/>
        <w:rPr>
          <w:rFonts w:ascii="Calibri" w:hAnsi="Calibri" w:eastAsia="宋体" w:cs="" w:asciiTheme="minorHAnsi" w:cstheme="minorBidi" w:eastAsiaTheme="minorEastAsia" w:hAnsiTheme="minorHAnsi"/>
          <w:sz w:val="28"/>
          <w:szCs w:val="28"/>
        </w:rPr>
      </w:pPr>
      <w:r>
        <w:rPr>
          <w:rFonts w:eastAsia="宋体" w:cs="" w:cstheme="minorBidi" w:eastAsiaTheme="minorEastAsia" w:ascii="Calibri" w:hAnsi="Calibri"/>
          <w:sz w:val="28"/>
          <w:szCs w:val="28"/>
        </w:rPr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0" w:top="1440" w:footer="0" w:bottom="44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3175" distB="3175" distL="3175" distR="3175" simplePos="0" locked="0" layoutInCell="0" allowOverlap="1" relativeHeight="2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65100"/>
              <wp:effectExtent l="0" t="0" r="0" b="0"/>
              <wp:wrapNone/>
              <wp:docPr id="3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64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153.65pt;margin-top:0pt;width:143.95pt;height:12.9pt;mso-wrap-style:none;v-text-anchor:top;mso-position-horizontal:center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keepLines/>
      <w:spacing w:lineRule="auto" w:line="374" w:before="280" w:after="29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Style10">
    <w:name w:val="索引链接"/>
    <w:qFormat/>
    <w:rPr/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CJK SC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31">
    <w:name w:val="TOC 3"/>
    <w:basedOn w:val="Normal"/>
    <w:next w:val="Normal"/>
    <w:uiPriority w:val="39"/>
    <w:unhideWhenUsed/>
    <w:qFormat/>
    <w:pPr>
      <w:ind w:left="840" w:hanging="0"/>
    </w:pPr>
    <w:rPr/>
  </w:style>
  <w:style w:type="paragraph" w:styleId="Style16">
    <w:name w:val="页眉与页脚"/>
    <w:basedOn w:val="Normal"/>
    <w:qFormat/>
    <w:pPr/>
    <w:rPr/>
  </w:style>
  <w:style w:type="paragraph" w:styleId="Style17">
    <w:name w:val="Foot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Header"/>
    <w:basedOn w:val="Normal"/>
    <w:uiPriority w:val="99"/>
    <w:semiHidden/>
    <w:unhideWhenUsed/>
    <w:pPr>
      <w:pBdr/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21">
    <w:name w:val="TOC 2"/>
    <w:basedOn w:val="Normal"/>
    <w:next w:val="Normal"/>
    <w:uiPriority w:val="39"/>
    <w:unhideWhenUsed/>
    <w:qFormat/>
    <w:pPr>
      <w:ind w:left="420" w:hanging="0"/>
    </w:pPr>
    <w:rPr/>
  </w:style>
  <w:style w:type="paragraph" w:styleId="Style19">
    <w:name w:val="框架内容"/>
    <w:basedOn w:val="Normal"/>
    <w:qFormat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table" w:default="1" w:styleId="10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LibreOffice/7.2.2.2$Linux_X86_64 LibreOffice_project/20$Build-2</Application>
  <AppVersion>15.0000</AppVersion>
  <Pages>11</Pages>
  <Words>2577</Words>
  <Characters>2868</Characters>
  <CharactersWithSpaces>2933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2021-10-11T21:24:00Z</dcterms:created>
  <dc:creator>Windows User</dc:creator>
  <dc:description/>
  <dc:language>zh-CN</dc:language>
  <cp:lastModifiedBy/>
  <dcterms:modified xsi:type="dcterms:W3CDTF">2021-10-21T21:24:48Z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E69EB6B1FD694C8BAE52613BF191BE83</vt:lpwstr>
  </property>
  <property fmtid="{D5CDD505-2E9C-101B-9397-08002B2CF9AE}" pid="3" name="KSOProductBuildVer">
    <vt:lpwstr>2052-11.1.0.10938</vt:lpwstr>
  </property>
</Properties>
</file>