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drawing>
          <wp:inline distT="0" distB="0" distL="0" distR="0">
            <wp:extent cx="5267325" cy="2181225"/>
            <wp:effectExtent l="0" t="0" r="5715" b="13335"/>
            <wp:docPr id="2" name="图片 2" descr="C:\Users\ADMINI~1\AppData\Local\Temp\ksohtml\wpsB7F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ksohtml\wpsB7F9.tmp.jpg"/>
                    <pic:cNvPicPr>
                      <a:picLocks noChangeAspect="1" noChangeArrowheads="1"/>
                    </pic:cNvPicPr>
                  </pic:nvPicPr>
                  <pic:blipFill>
                    <a:blip r:embed="rId4" cstate="print"/>
                    <a:srcRect/>
                    <a:stretch>
                      <a:fillRect/>
                    </a:stretch>
                  </pic:blipFill>
                  <pic:spPr>
                    <a:xfrm>
                      <a:off x="0" y="0"/>
                      <a:ext cx="5267325" cy="2181225"/>
                    </a:xfrm>
                    <a:prstGeom prst="rect">
                      <a:avLst/>
                    </a:prstGeom>
                    <a:noFill/>
                    <a:ln w="9525">
                      <a:noFill/>
                      <a:miter lim="800000"/>
                      <a:headEnd/>
                      <a:tailEnd/>
                    </a:ln>
                  </pic:spPr>
                </pic:pic>
              </a:graphicData>
            </a:graphic>
          </wp:inline>
        </w:drawing>
      </w:r>
    </w:p>
    <w:p>
      <w:pPr>
        <w:spacing w:line="360" w:lineRule="auto"/>
        <w:jc w:val="center"/>
        <w:rPr>
          <w:rFonts w:hint="eastAsia"/>
          <w:b/>
          <w:sz w:val="48"/>
          <w:szCs w:val="48"/>
        </w:rPr>
      </w:pPr>
      <w:r>
        <w:rPr>
          <w:rFonts w:hint="eastAsia"/>
          <w:b/>
          <w:sz w:val="48"/>
          <w:szCs w:val="48"/>
          <w:lang w:val="en-US" w:eastAsia="zh-CN"/>
        </w:rPr>
        <w:t>软件测试大纲和测试报告</w:t>
      </w:r>
    </w:p>
    <w:p>
      <w:pPr>
        <w:spacing w:line="360" w:lineRule="auto"/>
        <w:jc w:val="center"/>
        <w:rPr>
          <w:rFonts w:hint="eastAsia"/>
          <w:b/>
          <w:sz w:val="48"/>
          <w:szCs w:val="48"/>
        </w:rPr>
      </w:pPr>
    </w:p>
    <w:p>
      <w:pPr>
        <w:spacing w:line="360" w:lineRule="auto"/>
        <w:ind w:firstLine="2162" w:firstLineChars="600"/>
        <w:jc w:val="left"/>
        <w:rPr>
          <w:rFonts w:hint="eastAsia" w:ascii="华文新魏" w:hAnsi="仿宋_GB2312" w:eastAsia="华文新魏"/>
          <w:b/>
          <w:bCs/>
          <w:sz w:val="36"/>
          <w:szCs w:val="36"/>
        </w:rPr>
      </w:pPr>
      <w:r>
        <w:rPr>
          <w:rFonts w:hint="eastAsia" w:ascii="华文新魏" w:hAnsi="仿宋_GB2312" w:eastAsia="华文新魏"/>
          <w:b/>
          <w:bCs/>
          <w:sz w:val="36"/>
          <w:szCs w:val="36"/>
        </w:rPr>
        <w:t>课程名称：</w:t>
      </w:r>
      <w:r>
        <w:rPr>
          <w:rFonts w:hint="eastAsia" w:ascii="华文新魏" w:hAnsi="仿宋_GB2312" w:eastAsia="华文新魏"/>
          <w:b/>
          <w:bCs/>
          <w:sz w:val="36"/>
          <w:szCs w:val="36"/>
          <w:lang w:val="en-US" w:eastAsia="zh-CN"/>
        </w:rPr>
        <w:t>移动应用开发</w:t>
      </w:r>
    </w:p>
    <w:p>
      <w:pPr>
        <w:spacing w:line="360" w:lineRule="auto"/>
        <w:ind w:firstLine="2162" w:firstLineChars="600"/>
        <w:jc w:val="left"/>
        <w:rPr>
          <w:rFonts w:hint="eastAsia" w:ascii="华文新魏" w:hAnsi="仿宋_GB2312" w:eastAsia="华文新魏"/>
          <w:b/>
          <w:bCs/>
          <w:sz w:val="36"/>
          <w:szCs w:val="36"/>
        </w:rPr>
      </w:pPr>
      <w:r>
        <w:rPr>
          <w:rFonts w:hint="eastAsia" w:ascii="华文新魏" w:hAnsi="仿宋_GB2312" w:eastAsia="华文新魏"/>
          <w:b/>
          <w:bCs/>
          <w:sz w:val="36"/>
          <w:szCs w:val="36"/>
        </w:rPr>
        <w:t>指导老师：</w:t>
      </w:r>
      <w:r>
        <w:rPr>
          <w:rFonts w:hint="eastAsia" w:ascii="华文新魏" w:hAnsi="仿宋_GB2312" w:eastAsia="华文新魏"/>
          <w:b/>
          <w:bCs/>
          <w:sz w:val="36"/>
          <w:szCs w:val="36"/>
          <w:lang w:val="en-US" w:eastAsia="zh-CN"/>
        </w:rPr>
        <w:t>曹阳</w:t>
      </w:r>
    </w:p>
    <w:p>
      <w:pPr>
        <w:spacing w:line="360" w:lineRule="auto"/>
        <w:ind w:firstLine="2162" w:firstLineChars="600"/>
        <w:jc w:val="left"/>
        <w:rPr>
          <w:rFonts w:hint="eastAsia" w:ascii="华文新魏" w:hAnsi="仿宋_GB2312" w:eastAsia="华文新魏"/>
          <w:b/>
          <w:bCs/>
          <w:sz w:val="36"/>
          <w:szCs w:val="36"/>
          <w:lang w:val="en-US" w:eastAsia="zh-CN"/>
        </w:rPr>
      </w:pPr>
      <w:r>
        <w:rPr>
          <w:rFonts w:hint="eastAsia" w:ascii="华文新魏" w:hAnsi="仿宋_GB2312" w:eastAsia="华文新魏"/>
          <w:b/>
          <w:bCs/>
          <w:sz w:val="36"/>
          <w:szCs w:val="36"/>
          <w:lang w:val="en-US" w:eastAsia="zh-CN"/>
        </w:rPr>
        <w:t>学院：计算机学院</w:t>
      </w:r>
    </w:p>
    <w:p>
      <w:pPr>
        <w:spacing w:line="360" w:lineRule="auto"/>
        <w:ind w:firstLine="2162" w:firstLineChars="600"/>
        <w:jc w:val="left"/>
        <w:rPr>
          <w:rFonts w:hint="eastAsia" w:ascii="华文新魏" w:hAnsi="仿宋_GB2312" w:eastAsia="华文新魏"/>
          <w:b/>
          <w:bCs/>
          <w:sz w:val="36"/>
          <w:szCs w:val="36"/>
          <w:lang w:val="en-US" w:eastAsia="zh-CN"/>
        </w:rPr>
      </w:pPr>
      <w:r>
        <w:rPr>
          <w:rFonts w:hint="eastAsia" w:ascii="华文新魏" w:hAnsi="仿宋_GB2312" w:eastAsia="华文新魏"/>
          <w:b/>
          <w:bCs/>
          <w:sz w:val="36"/>
          <w:szCs w:val="36"/>
          <w:lang w:val="en-US" w:eastAsia="zh-CN"/>
        </w:rPr>
        <w:t>专业：计算机科学与技术</w:t>
      </w:r>
    </w:p>
    <w:p>
      <w:pPr>
        <w:spacing w:line="360" w:lineRule="auto"/>
        <w:ind w:firstLine="2162" w:firstLineChars="600"/>
        <w:jc w:val="left"/>
        <w:rPr>
          <w:rFonts w:hint="eastAsia" w:ascii="华文新魏" w:hAnsi="仿宋_GB2312" w:eastAsia="华文新魏"/>
          <w:b/>
          <w:bCs/>
          <w:sz w:val="36"/>
          <w:szCs w:val="36"/>
        </w:rPr>
      </w:pPr>
      <w:r>
        <w:rPr>
          <w:rFonts w:hint="eastAsia" w:ascii="华文新魏" w:hAnsi="仿宋_GB2312" w:eastAsia="华文新魏"/>
          <w:b/>
          <w:bCs/>
          <w:sz w:val="36"/>
          <w:szCs w:val="36"/>
          <w:lang w:val="en-US" w:eastAsia="zh-CN"/>
        </w:rPr>
        <w:t>年级：15级</w:t>
      </w:r>
    </w:p>
    <w:p>
      <w:pPr>
        <w:spacing w:line="360" w:lineRule="auto"/>
        <w:ind w:firstLine="2162" w:firstLineChars="600"/>
        <w:jc w:val="left"/>
        <w:rPr>
          <w:rFonts w:hint="eastAsia" w:ascii="华文新魏" w:hAnsi="仿宋_GB2312" w:eastAsia="华文新魏"/>
          <w:b/>
          <w:bCs/>
          <w:sz w:val="36"/>
          <w:szCs w:val="36"/>
        </w:rPr>
      </w:pPr>
      <w:r>
        <w:rPr>
          <w:rFonts w:hint="eastAsia" w:ascii="华文新魏" w:hAnsi="仿宋_GB2312" w:eastAsia="华文新魏"/>
          <w:b/>
          <w:bCs/>
          <w:sz w:val="36"/>
          <w:szCs w:val="36"/>
          <w:lang w:val="en-US" w:eastAsia="zh-CN"/>
        </w:rPr>
        <w:t>班级：4班</w:t>
      </w:r>
    </w:p>
    <w:p>
      <w:pPr>
        <w:spacing w:line="360" w:lineRule="auto"/>
        <w:ind w:firstLine="2162" w:firstLineChars="600"/>
        <w:jc w:val="left"/>
        <w:rPr>
          <w:rFonts w:hint="eastAsia" w:ascii="华文新魏" w:hAnsi="仿宋_GB2312" w:eastAsia="华文新魏"/>
          <w:b/>
          <w:bCs/>
          <w:sz w:val="36"/>
          <w:szCs w:val="36"/>
          <w:lang w:val="en-US" w:eastAsia="zh-CN"/>
        </w:rPr>
      </w:pPr>
      <w:r>
        <w:rPr>
          <w:rFonts w:hint="eastAsia" w:ascii="华文新魏" w:hAnsi="仿宋_GB2312" w:eastAsia="华文新魏"/>
          <w:b/>
          <w:bCs/>
          <w:sz w:val="36"/>
          <w:szCs w:val="36"/>
          <w:lang w:val="en-US" w:eastAsia="zh-CN"/>
        </w:rPr>
        <w:t>小组成员：冯子贤</w:t>
      </w:r>
    </w:p>
    <w:p>
      <w:pPr>
        <w:spacing w:line="360" w:lineRule="auto"/>
        <w:ind w:firstLine="3964" w:firstLineChars="1100"/>
        <w:jc w:val="left"/>
        <w:rPr>
          <w:rFonts w:hint="eastAsia" w:ascii="华文新魏" w:hAnsi="仿宋_GB2312" w:eastAsia="华文新魏"/>
          <w:b/>
          <w:bCs/>
          <w:sz w:val="36"/>
          <w:szCs w:val="36"/>
          <w:lang w:val="en-US" w:eastAsia="zh-CN"/>
        </w:rPr>
      </w:pPr>
      <w:r>
        <w:rPr>
          <w:rFonts w:hint="eastAsia" w:ascii="华文新魏" w:hAnsi="仿宋_GB2312" w:eastAsia="华文新魏"/>
          <w:b/>
          <w:bCs/>
          <w:sz w:val="36"/>
          <w:szCs w:val="36"/>
          <w:lang w:val="en-US" w:eastAsia="zh-CN"/>
        </w:rPr>
        <w:t>杨丹璐</w:t>
      </w:r>
    </w:p>
    <w:p>
      <w:pPr>
        <w:spacing w:line="360" w:lineRule="auto"/>
        <w:ind w:firstLine="3964" w:firstLineChars="1100"/>
        <w:jc w:val="left"/>
        <w:rPr>
          <w:rFonts w:hint="eastAsia" w:ascii="华文新魏" w:hAnsi="仿宋_GB2312" w:eastAsia="华文新魏"/>
          <w:b/>
          <w:bCs/>
          <w:sz w:val="36"/>
          <w:szCs w:val="36"/>
          <w:lang w:val="en-US" w:eastAsia="zh-CN"/>
        </w:rPr>
      </w:pPr>
      <w:r>
        <w:rPr>
          <w:rFonts w:hint="eastAsia" w:ascii="华文新魏" w:hAnsi="仿宋_GB2312" w:eastAsia="华文新魏"/>
          <w:b/>
          <w:bCs/>
          <w:sz w:val="36"/>
          <w:szCs w:val="36"/>
          <w:lang w:val="en-US" w:eastAsia="zh-CN"/>
        </w:rPr>
        <w:t>郑文卡</w:t>
      </w:r>
    </w:p>
    <w:p>
      <w:pPr>
        <w:pStyle w:val="2"/>
        <w:jc w:val="both"/>
        <w:rPr>
          <w:rFonts w:hint="eastAsia"/>
          <w:lang w:val="en-US" w:eastAsia="zh-CN"/>
        </w:rPr>
      </w:pPr>
      <w:r>
        <w:rPr>
          <w:rFonts w:hint="eastAsia"/>
          <w:lang w:val="en-US" w:eastAsia="zh-CN"/>
        </w:rPr>
        <w:br w:type="page"/>
      </w:r>
    </w:p>
    <w:p>
      <w:pPr>
        <w:pStyle w:val="4"/>
        <w:spacing w:line="360" w:lineRule="auto"/>
        <w:rPr>
          <w:rFonts w:hint="eastAsia"/>
          <w:lang w:val="en-US" w:eastAsia="zh-CN"/>
        </w:rPr>
      </w:pPr>
      <w:r>
        <w:rPr>
          <w:rFonts w:hint="eastAsia"/>
          <w:lang w:val="en-US" w:eastAsia="zh-CN"/>
        </w:rPr>
        <w:t>一、软件测试大纲</w:t>
      </w:r>
    </w:p>
    <w:p>
      <w:pPr>
        <w:spacing w:line="360" w:lineRule="auto"/>
        <w:rPr>
          <w:rFonts w:hint="eastAsia"/>
          <w:sz w:val="24"/>
          <w:szCs w:val="24"/>
          <w:lang w:val="en-US" w:eastAsia="zh-CN"/>
        </w:rPr>
      </w:pPr>
      <w:r>
        <w:rPr>
          <w:rFonts w:hint="eastAsia"/>
          <w:b/>
          <w:bCs/>
          <w:sz w:val="28"/>
          <w:szCs w:val="28"/>
          <w:lang w:val="en-US" w:eastAsia="zh-CN"/>
        </w:rPr>
        <w:t>1.测试目的</w:t>
      </w:r>
    </w:p>
    <w:p>
      <w:pPr>
        <w:spacing w:line="360" w:lineRule="auto"/>
        <w:ind w:firstLine="480" w:firstLineChars="200"/>
        <w:rPr>
          <w:rFonts w:hint="eastAsia"/>
          <w:sz w:val="24"/>
          <w:szCs w:val="24"/>
          <w:lang w:val="en-US" w:eastAsia="zh-CN"/>
        </w:rPr>
      </w:pPr>
      <w:r>
        <w:rPr>
          <w:rFonts w:hint="eastAsia"/>
          <w:sz w:val="24"/>
          <w:szCs w:val="24"/>
          <w:lang w:val="en-US" w:eastAsia="zh-CN"/>
        </w:rPr>
        <w:t>通过测试验证系统已经达到设计指标。</w:t>
      </w:r>
    </w:p>
    <w:p>
      <w:pPr>
        <w:spacing w:line="360" w:lineRule="auto"/>
        <w:rPr>
          <w:rFonts w:hint="eastAsia"/>
          <w:sz w:val="24"/>
          <w:szCs w:val="24"/>
          <w:lang w:val="en-US" w:eastAsia="zh-CN"/>
        </w:rPr>
      </w:pPr>
      <w:r>
        <w:rPr>
          <w:rFonts w:hint="eastAsia"/>
          <w:b/>
          <w:bCs/>
          <w:sz w:val="28"/>
          <w:szCs w:val="28"/>
          <w:lang w:val="en-US" w:eastAsia="zh-CN"/>
        </w:rPr>
        <w:t>2.测试环境</w:t>
      </w:r>
    </w:p>
    <w:p>
      <w:pPr>
        <w:spacing w:line="360" w:lineRule="auto"/>
        <w:ind w:firstLine="480" w:firstLineChars="200"/>
        <w:rPr>
          <w:rFonts w:hint="eastAsia"/>
          <w:sz w:val="24"/>
          <w:szCs w:val="24"/>
          <w:lang w:val="en-US" w:eastAsia="zh-CN"/>
        </w:rPr>
      </w:pPr>
      <w:r>
        <w:rPr>
          <w:rFonts w:hint="eastAsia"/>
          <w:sz w:val="24"/>
          <w:szCs w:val="24"/>
          <w:lang w:val="en-US" w:eastAsia="zh-CN"/>
        </w:rPr>
        <w:t>硬件环境：中央处理器：Intel Core i5-4200H</w:t>
      </w:r>
    </w:p>
    <w:p>
      <w:pPr>
        <w:spacing w:line="360" w:lineRule="auto"/>
        <w:ind w:firstLine="1680" w:firstLineChars="700"/>
        <w:rPr>
          <w:rFonts w:hint="eastAsia"/>
          <w:sz w:val="24"/>
          <w:szCs w:val="24"/>
          <w:lang w:val="en-US" w:eastAsia="zh-CN"/>
        </w:rPr>
      </w:pPr>
      <w:r>
        <w:rPr>
          <w:rFonts w:hint="eastAsia"/>
          <w:sz w:val="24"/>
          <w:szCs w:val="24"/>
          <w:lang w:val="en-US" w:eastAsia="zh-CN"/>
        </w:rPr>
        <w:t>运行内存：8.0 GB</w:t>
      </w:r>
    </w:p>
    <w:p>
      <w:pPr>
        <w:spacing w:line="360" w:lineRule="auto"/>
        <w:ind w:firstLine="480" w:firstLineChars="200"/>
        <w:rPr>
          <w:rFonts w:hint="eastAsia"/>
          <w:sz w:val="24"/>
          <w:szCs w:val="24"/>
          <w:lang w:val="en-US" w:eastAsia="zh-CN"/>
        </w:rPr>
      </w:pPr>
      <w:r>
        <w:rPr>
          <w:rFonts w:hint="eastAsia"/>
          <w:sz w:val="24"/>
          <w:szCs w:val="24"/>
          <w:lang w:val="en-US" w:eastAsia="zh-CN"/>
        </w:rPr>
        <w:t>软件环境：Windows 8 操作系统</w:t>
      </w:r>
    </w:p>
    <w:p>
      <w:pPr>
        <w:spacing w:line="360" w:lineRule="auto"/>
        <w:ind w:firstLine="480" w:firstLineChars="200"/>
        <w:rPr>
          <w:rFonts w:hint="eastAsia"/>
          <w:sz w:val="24"/>
          <w:szCs w:val="24"/>
          <w:lang w:val="en-US" w:eastAsia="zh-CN"/>
        </w:rPr>
      </w:pPr>
      <w:r>
        <w:rPr>
          <w:rFonts w:hint="eastAsia"/>
          <w:sz w:val="24"/>
          <w:szCs w:val="24"/>
          <w:lang w:val="en-US" w:eastAsia="zh-CN"/>
        </w:rPr>
        <w:t xml:space="preserve">          Unity 3D</w:t>
      </w:r>
    </w:p>
    <w:p>
      <w:pPr>
        <w:spacing w:line="360" w:lineRule="auto"/>
        <w:rPr>
          <w:rFonts w:hint="eastAsia"/>
          <w:sz w:val="24"/>
          <w:szCs w:val="24"/>
          <w:lang w:val="en-US" w:eastAsia="zh-CN"/>
        </w:rPr>
      </w:pPr>
      <w:r>
        <w:rPr>
          <w:rFonts w:hint="eastAsia"/>
          <w:b/>
          <w:bCs/>
          <w:sz w:val="28"/>
          <w:szCs w:val="28"/>
          <w:lang w:val="en-US" w:eastAsia="zh-CN"/>
        </w:rPr>
        <w:t>3.测试方法</w:t>
      </w:r>
    </w:p>
    <w:p>
      <w:pPr>
        <w:spacing w:line="360" w:lineRule="auto"/>
        <w:ind w:firstLine="480" w:firstLineChars="200"/>
        <w:rPr>
          <w:rFonts w:hint="eastAsia"/>
          <w:lang w:val="en-US" w:eastAsia="zh-CN"/>
        </w:rPr>
      </w:pPr>
      <w:r>
        <w:rPr>
          <w:rFonts w:hint="eastAsia"/>
          <w:sz w:val="24"/>
          <w:szCs w:val="24"/>
          <w:lang w:val="en-US" w:eastAsia="zh-CN"/>
        </w:rPr>
        <w:t>使用以需求文档为基础构造的测试用例来测试程序和数据。</w:t>
      </w:r>
    </w:p>
    <w:p>
      <w:pPr>
        <w:spacing w:line="360" w:lineRule="auto"/>
        <w:rPr>
          <w:rFonts w:hint="eastAsia"/>
          <w:lang w:val="en-US" w:eastAsia="zh-CN"/>
        </w:rPr>
      </w:pPr>
      <w:r>
        <w:rPr>
          <w:rFonts w:hint="eastAsia"/>
          <w:b/>
          <w:bCs/>
          <w:sz w:val="28"/>
          <w:szCs w:val="28"/>
          <w:lang w:val="en-US" w:eastAsia="zh-CN"/>
        </w:rPr>
        <w:t>4.测试项目</w:t>
      </w:r>
    </w:p>
    <w:p>
      <w:pPr>
        <w:spacing w:line="360" w:lineRule="auto"/>
        <w:rPr>
          <w:rFonts w:hint="eastAsia"/>
          <w:sz w:val="24"/>
          <w:szCs w:val="24"/>
          <w:lang w:val="en-US" w:eastAsia="zh-CN"/>
        </w:rPr>
      </w:pPr>
      <w:r>
        <w:rPr>
          <w:rFonts w:hint="eastAsia"/>
          <w:sz w:val="24"/>
          <w:szCs w:val="24"/>
          <w:lang w:val="en-US" w:eastAsia="zh-CN"/>
        </w:rPr>
        <w:t>（1）系统安装与卸载</w:t>
      </w:r>
    </w:p>
    <w:tbl>
      <w:tblPr>
        <w:tblStyle w:val="7"/>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213"/>
        <w:gridCol w:w="2681"/>
        <w:gridCol w:w="2778"/>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序号</w:t>
            </w:r>
          </w:p>
        </w:tc>
        <w:tc>
          <w:tcPr>
            <w:tcW w:w="1213"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测试内容</w:t>
            </w:r>
          </w:p>
        </w:tc>
        <w:tc>
          <w:tcPr>
            <w:tcW w:w="2681"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测试方法</w:t>
            </w:r>
          </w:p>
        </w:tc>
        <w:tc>
          <w:tcPr>
            <w:tcW w:w="2778"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预期测试结果</w:t>
            </w:r>
          </w:p>
        </w:tc>
        <w:tc>
          <w:tcPr>
            <w:tcW w:w="1094"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系统安装</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按照“使用说明书”中的描述进行软件安装</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显示安装成功，可以运行该软件</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2</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系统卸载</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执行系统的卸载命令</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此系统可成功卸载</w:t>
            </w:r>
          </w:p>
        </w:tc>
        <w:tc>
          <w:tcPr>
            <w:tcW w:w="1094" w:type="dxa"/>
          </w:tcPr>
          <w:p>
            <w:pPr>
              <w:spacing w:line="360" w:lineRule="auto"/>
              <w:rPr>
                <w:rFonts w:hint="eastAsia"/>
                <w:sz w:val="24"/>
                <w:szCs w:val="24"/>
                <w:vertAlign w:val="baseline"/>
                <w:lang w:val="en-US" w:eastAsia="zh-CN"/>
              </w:rPr>
            </w:pPr>
          </w:p>
        </w:tc>
      </w:tr>
    </w:tbl>
    <w:p>
      <w:pPr>
        <w:spacing w:line="360" w:lineRule="auto"/>
        <w:rPr>
          <w:rFonts w:hint="eastAsia"/>
          <w:sz w:val="24"/>
          <w:szCs w:val="24"/>
          <w:lang w:val="en-US" w:eastAsia="zh-CN"/>
        </w:rPr>
      </w:pPr>
      <w:r>
        <w:rPr>
          <w:rFonts w:hint="eastAsia"/>
          <w:sz w:val="24"/>
          <w:szCs w:val="24"/>
          <w:lang w:val="en-US" w:eastAsia="zh-CN"/>
        </w:rPr>
        <w:t>（2）软件功能测试</w:t>
      </w:r>
    </w:p>
    <w:tbl>
      <w:tblPr>
        <w:tblStyle w:val="7"/>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213"/>
        <w:gridCol w:w="2681"/>
        <w:gridCol w:w="2778"/>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序号</w:t>
            </w:r>
          </w:p>
        </w:tc>
        <w:tc>
          <w:tcPr>
            <w:tcW w:w="1213"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测试内容</w:t>
            </w:r>
          </w:p>
        </w:tc>
        <w:tc>
          <w:tcPr>
            <w:tcW w:w="2681"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测试方法</w:t>
            </w:r>
          </w:p>
        </w:tc>
        <w:tc>
          <w:tcPr>
            <w:tcW w:w="2778"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预期测试结果</w:t>
            </w:r>
          </w:p>
        </w:tc>
        <w:tc>
          <w:tcPr>
            <w:tcW w:w="1094"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菜单、商城、设置界面的背景音乐</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运行软件，打开商城界面和游戏设置界面</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菜单、游戏商城和游戏设置界面的背景音乐正常播放</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2</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按键音效</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点击Button</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按键音效正常播放</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3</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进入教程</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点击菜单界面的标题上的小僵尸</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进入教程</w:t>
            </w:r>
          </w:p>
        </w:tc>
        <w:tc>
          <w:tcPr>
            <w:tcW w:w="1094"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现阶段还未开发游戏教程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4</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设置购买道具数量</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打开游戏设置界面，观察初始数量是否为0。点击“+”和“-”Button设置道具数量的增减，观察数值能否小于0，能否大于99999</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显示设置的道具数量的文本框内的数值初始值为0，并能随着“+”和“-”Button的点击而增减。当数值为0时，点击“-”提示不能小于0；当数值为99999时，点击“+”提示不能大于99999</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5</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购买道具</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设置好购买数量后，点击购买按钮。当金币数量不足时，检查是否能购买道具</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金币数会减少相应的数值。当金币数量不足时，提示金币不足。</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6</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显示金币数额</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初始金额为9999。重新运行软件，检查金额数量是否为上次使用时最后数值</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正常显示相应的金币数值。重新运行软件，金额数量为上次使用时最后数值</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7</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背景音乐音量设置</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滑条滑动到最左，中间和最右。重新运行软件，检查滑条位置和音量大小是否与上次设置的一致</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游戏场景的背景音乐音量相应地设为0，0.5，1。重新运行软件，滑条位置和音量大小与上次设置的一致</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8</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音效开关设置</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点击勾选框，设为勾选和不勾选。重新运行软件，检查音效的勾选状态和开关是否与上次设置的一致</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不设置时，默认开启。不勾选则音效关闭，勾选则开启。重新运行软件，音效的勾选状态和开关与上次设置的一致</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9</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水晶的数量</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分别观察为3秒、15秒、45秒产生的水晶数；观察是否符合3秒产生一个水晶、10个水晶为上限的规则</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水晶数量预计为1、5、10个。实际结果与预期一致</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10</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僵尸生命值和攻击力的设置</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僵尸的初始生命值为270，攻击力为30。设置购买了1坛酒坛和2瓶琼脂玉露（规则：1个酒坛增加20个生命值，1瓶琼脂玉露增加10个攻击力）</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僵尸的生命值预计为290，攻击力为50。实际结果与预期一致</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11</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植物与僵尸碰撞</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植物的生命值为100，僵尸的每次攻击力初始值为30；僵尸的生命值为270，植物每次攻击力初始值为40。设置植物攻击僵尸3、4次；僵尸攻击植物6、7次</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预期结果：当植物攻击僵尸3次时，僵尸hp为10，攻击4次时僵尸hp为0，消失；当僵尸攻击植物6次时，植物hp为30，攻击7次时植物hp为0，消失。实际结果与预期一致</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12</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植物与僵尸碰撞的范围检测</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设置植物与僵尸的距离为7-10，观察植物是否开始攻击植物。设置植物与僵尸的距离为0.1-0.5，观察僵尸是否开始攻击植物。</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预计结果：当植物与僵尸的距离小于9时，植物开始攻击，距离大于9时，不攻击。当植物与僵尸的距离为0.1-0.2时，僵尸开始攻击植物，大于0.2，僵尸不攻击植物。实际结果与预期一致</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13</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音效的播放</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设置游戏设置的音量，进入游戏界面，是否开始播放音效且音量是否与设置的一致</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预期播放音效且音量是与设置的音量一致。实际结果与预期一致</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14</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基本按钮的测试</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点击暂停按钮，是否出现暂停界面且游戏是否暂停。若出现暂停界面，点击继续游戏按钮，是否继续游戏；点击重新开始游戏按钮，是否重新开始游戏；点击返回主界面按钮，是否返回主界面</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预期结果：点击暂停按钮，出现暂停界面且游戏是否暂停。出现暂停界面时，点击继续游戏按钮，继续游戏；点击重新开始游戏按钮，重新开始游戏；点击返回主界面按钮，返回主界面。实际结果与预期一致</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15</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游戏成功的设置</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设置僵尸出现在游戏地图的左边-0.5-0.5，观察是否有出现成功的图标，且播放成功音效，观察游戏商城里的金币数量是否有增加50</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预期结果：僵尸出现在游戏地图的左边-0.5--0.4时，出现成功的图标，且播放成功音效，观察游戏商城里的金币数量增加了50。实际结果与预期一致</w:t>
            </w:r>
          </w:p>
        </w:tc>
        <w:tc>
          <w:tcPr>
            <w:tcW w:w="1094" w:type="dxa"/>
          </w:tcPr>
          <w:p>
            <w:pPr>
              <w:spacing w:line="360" w:lineRule="auto"/>
              <w:rPr>
                <w:rFonts w:hint="eastAsia"/>
                <w:sz w:val="24"/>
                <w:szCs w:val="24"/>
                <w:vertAlign w:val="baseline"/>
                <w:lang w:val="en-US" w:eastAsia="zh-CN"/>
              </w:rPr>
            </w:pPr>
          </w:p>
        </w:tc>
      </w:tr>
    </w:tbl>
    <w:p>
      <w:pPr>
        <w:spacing w:line="360" w:lineRule="auto"/>
        <w:rPr>
          <w:rFonts w:hint="eastAsia"/>
          <w:sz w:val="24"/>
          <w:szCs w:val="24"/>
          <w:lang w:val="en-US" w:eastAsia="zh-CN"/>
        </w:rPr>
      </w:pPr>
      <w:r>
        <w:rPr>
          <w:rFonts w:hint="eastAsia"/>
          <w:sz w:val="24"/>
          <w:szCs w:val="24"/>
          <w:lang w:val="en-US" w:eastAsia="zh-CN"/>
        </w:rPr>
        <w:t>（3）安全可靠性</w:t>
      </w:r>
    </w:p>
    <w:tbl>
      <w:tblPr>
        <w:tblStyle w:val="7"/>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213"/>
        <w:gridCol w:w="2681"/>
        <w:gridCol w:w="2778"/>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序号</w:t>
            </w:r>
          </w:p>
        </w:tc>
        <w:tc>
          <w:tcPr>
            <w:tcW w:w="1213"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测试内容</w:t>
            </w:r>
          </w:p>
        </w:tc>
        <w:tc>
          <w:tcPr>
            <w:tcW w:w="2681"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测试方法</w:t>
            </w:r>
          </w:p>
        </w:tc>
        <w:tc>
          <w:tcPr>
            <w:tcW w:w="2778"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预期测试结果</w:t>
            </w:r>
          </w:p>
        </w:tc>
        <w:tc>
          <w:tcPr>
            <w:tcW w:w="1094"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软件容错性</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在软件的测试运行中进行判定</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软件发现错误时，有错误提示，可以回复到正常状态。对关键输入数据的有效性检查比较完备</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2</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运行稳定性</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在软件的测试运行中进行判定</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没有发生由于软件错误而导致的系统崩溃和丢失数据现象</w:t>
            </w:r>
          </w:p>
        </w:tc>
        <w:tc>
          <w:tcPr>
            <w:tcW w:w="1094" w:type="dxa"/>
          </w:tcPr>
          <w:p>
            <w:pPr>
              <w:spacing w:line="360" w:lineRule="auto"/>
              <w:rPr>
                <w:rFonts w:hint="eastAsia"/>
                <w:sz w:val="24"/>
                <w:szCs w:val="24"/>
                <w:vertAlign w:val="baseline"/>
                <w:lang w:val="en-US" w:eastAsia="zh-CN"/>
              </w:rPr>
            </w:pPr>
          </w:p>
        </w:tc>
      </w:tr>
    </w:tbl>
    <w:p>
      <w:pPr>
        <w:spacing w:line="360" w:lineRule="auto"/>
        <w:rPr>
          <w:rFonts w:hint="eastAsia"/>
          <w:sz w:val="24"/>
          <w:szCs w:val="24"/>
          <w:lang w:val="en-US" w:eastAsia="zh-CN"/>
        </w:rPr>
      </w:pPr>
      <w:r>
        <w:rPr>
          <w:rFonts w:hint="eastAsia"/>
          <w:sz w:val="24"/>
          <w:szCs w:val="24"/>
          <w:lang w:val="en-US" w:eastAsia="zh-CN"/>
        </w:rPr>
        <w:t>（4）界面</w:t>
      </w:r>
    </w:p>
    <w:tbl>
      <w:tblPr>
        <w:tblStyle w:val="7"/>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213"/>
        <w:gridCol w:w="2681"/>
        <w:gridCol w:w="2778"/>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序号</w:t>
            </w:r>
          </w:p>
        </w:tc>
        <w:tc>
          <w:tcPr>
            <w:tcW w:w="1213"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测试内容</w:t>
            </w:r>
          </w:p>
        </w:tc>
        <w:tc>
          <w:tcPr>
            <w:tcW w:w="2681"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测试方法</w:t>
            </w:r>
          </w:p>
        </w:tc>
        <w:tc>
          <w:tcPr>
            <w:tcW w:w="2778"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预期测试结果</w:t>
            </w:r>
          </w:p>
        </w:tc>
        <w:tc>
          <w:tcPr>
            <w:tcW w:w="1094"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界面显示</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在软件的测试运行中检查界面显示是否正常</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在1280*800分辨率下，界面显示正常</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2</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界面文字与提示</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在软件的测试运行中检查界面文字与提示的表达是否清晰，有无错误和模糊语义</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界面文字与提示表达清晰，无错误和模糊语义</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3</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界面跳转</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在软件的测试运行中检查界面跳转是否正常</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界面正常跳转</w:t>
            </w:r>
          </w:p>
        </w:tc>
        <w:tc>
          <w:tcPr>
            <w:tcW w:w="1094" w:type="dxa"/>
          </w:tcPr>
          <w:p>
            <w:pPr>
              <w:spacing w:line="360" w:lineRule="auto"/>
              <w:rPr>
                <w:rFonts w:hint="eastAsia"/>
                <w:sz w:val="24"/>
                <w:szCs w:val="24"/>
                <w:vertAlign w:val="baseline"/>
                <w:lang w:val="en-US" w:eastAsia="zh-CN"/>
              </w:rPr>
            </w:pPr>
          </w:p>
        </w:tc>
      </w:tr>
    </w:tbl>
    <w:p>
      <w:pPr>
        <w:spacing w:line="360" w:lineRule="auto"/>
        <w:rPr>
          <w:rFonts w:hint="eastAsia"/>
          <w:sz w:val="24"/>
          <w:szCs w:val="24"/>
          <w:lang w:val="en-US" w:eastAsia="zh-CN"/>
        </w:rPr>
      </w:pPr>
      <w:r>
        <w:rPr>
          <w:rFonts w:hint="eastAsia"/>
          <w:sz w:val="24"/>
          <w:szCs w:val="24"/>
          <w:lang w:val="en-US" w:eastAsia="zh-CN"/>
        </w:rPr>
        <w:t>（5）中文符合性</w:t>
      </w:r>
    </w:p>
    <w:tbl>
      <w:tblPr>
        <w:tblStyle w:val="7"/>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213"/>
        <w:gridCol w:w="2681"/>
        <w:gridCol w:w="2778"/>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序号</w:t>
            </w:r>
          </w:p>
        </w:tc>
        <w:tc>
          <w:tcPr>
            <w:tcW w:w="1213"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测试内容</w:t>
            </w:r>
          </w:p>
        </w:tc>
        <w:tc>
          <w:tcPr>
            <w:tcW w:w="2681"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测试方法</w:t>
            </w:r>
          </w:p>
        </w:tc>
        <w:tc>
          <w:tcPr>
            <w:tcW w:w="2778"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预期测试结果</w:t>
            </w:r>
          </w:p>
        </w:tc>
        <w:tc>
          <w:tcPr>
            <w:tcW w:w="1094"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界面中文符合性</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检查软件界面是否使用中文</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界面使用统一的中文</w:t>
            </w:r>
          </w:p>
        </w:tc>
        <w:tc>
          <w:tcPr>
            <w:tcW w:w="1094" w:type="dxa"/>
          </w:tcPr>
          <w:p>
            <w:pPr>
              <w:spacing w:line="360" w:lineRule="auto"/>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2</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字库中文符合性</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软件无自带中文字库</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免测</w:t>
            </w:r>
          </w:p>
        </w:tc>
        <w:tc>
          <w:tcPr>
            <w:tcW w:w="1094" w:type="dxa"/>
          </w:tcPr>
          <w:p>
            <w:pPr>
              <w:spacing w:line="360" w:lineRule="auto"/>
              <w:rPr>
                <w:rFonts w:hint="eastAsia"/>
                <w:sz w:val="24"/>
                <w:szCs w:val="24"/>
                <w:vertAlign w:val="baseline"/>
                <w:lang w:val="en-US" w:eastAsia="zh-CN"/>
              </w:rPr>
            </w:pPr>
          </w:p>
        </w:tc>
      </w:tr>
    </w:tbl>
    <w:p>
      <w:pPr>
        <w:spacing w:line="360" w:lineRule="auto"/>
        <w:rPr>
          <w:rFonts w:hint="eastAsia"/>
          <w:sz w:val="24"/>
          <w:szCs w:val="24"/>
          <w:lang w:val="en-US" w:eastAsia="zh-CN"/>
        </w:rPr>
      </w:pPr>
      <w:r>
        <w:rPr>
          <w:rFonts w:hint="eastAsia"/>
          <w:sz w:val="24"/>
          <w:szCs w:val="24"/>
          <w:lang w:val="en-US" w:eastAsia="zh-CN"/>
        </w:rPr>
        <w:t>（6）病毒检查</w:t>
      </w:r>
    </w:p>
    <w:tbl>
      <w:tblPr>
        <w:tblStyle w:val="7"/>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213"/>
        <w:gridCol w:w="2681"/>
        <w:gridCol w:w="2778"/>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序号</w:t>
            </w:r>
          </w:p>
        </w:tc>
        <w:tc>
          <w:tcPr>
            <w:tcW w:w="1213"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测试内容</w:t>
            </w:r>
          </w:p>
        </w:tc>
        <w:tc>
          <w:tcPr>
            <w:tcW w:w="2681"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测试方法</w:t>
            </w:r>
          </w:p>
        </w:tc>
        <w:tc>
          <w:tcPr>
            <w:tcW w:w="2778" w:type="dxa"/>
            <w:shd w:val="clear" w:color="auto" w:fill="BEBEBE" w:themeFill="background1" w:themeFillShade="BF"/>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预期测试结果</w:t>
            </w:r>
          </w:p>
        </w:tc>
        <w:tc>
          <w:tcPr>
            <w:tcW w:w="1094" w:type="dxa"/>
            <w:shd w:val="clear" w:color="auto" w:fill="BEBEBE" w:themeFill="background1" w:themeFillShade="BF"/>
          </w:tcPr>
          <w:p>
            <w:pPr>
              <w:spacing w:line="360" w:lineRule="auto"/>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37"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1</w:t>
            </w:r>
          </w:p>
        </w:tc>
        <w:tc>
          <w:tcPr>
            <w:tcW w:w="1213" w:type="dxa"/>
          </w:tcPr>
          <w:p>
            <w:pPr>
              <w:spacing w:line="360" w:lineRule="auto"/>
              <w:rPr>
                <w:rFonts w:hint="eastAsia"/>
                <w:sz w:val="24"/>
                <w:szCs w:val="24"/>
                <w:vertAlign w:val="baseline"/>
                <w:lang w:val="en-US" w:eastAsia="zh-CN"/>
              </w:rPr>
            </w:pPr>
            <w:r>
              <w:rPr>
                <w:rFonts w:hint="eastAsia"/>
                <w:sz w:val="24"/>
                <w:szCs w:val="24"/>
                <w:vertAlign w:val="baseline"/>
                <w:lang w:val="en-US" w:eastAsia="zh-CN"/>
              </w:rPr>
              <w:t>病毒检查</w:t>
            </w:r>
          </w:p>
        </w:tc>
        <w:tc>
          <w:tcPr>
            <w:tcW w:w="2681"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运用杀毒软件检测病毒</w:t>
            </w:r>
          </w:p>
        </w:tc>
        <w:tc>
          <w:tcPr>
            <w:tcW w:w="2778" w:type="dxa"/>
            <w:vAlign w:val="top"/>
          </w:tcPr>
          <w:p>
            <w:pPr>
              <w:spacing w:line="360" w:lineRule="auto"/>
              <w:rPr>
                <w:rFonts w:hint="eastAsia"/>
                <w:sz w:val="24"/>
                <w:szCs w:val="24"/>
                <w:vertAlign w:val="baseline"/>
                <w:lang w:val="en-US" w:eastAsia="zh-CN"/>
              </w:rPr>
            </w:pPr>
            <w:r>
              <w:rPr>
                <w:rFonts w:hint="eastAsia"/>
                <w:sz w:val="24"/>
                <w:szCs w:val="24"/>
                <w:vertAlign w:val="baseline"/>
                <w:lang w:val="en-US" w:eastAsia="zh-CN"/>
              </w:rPr>
              <w:t>没有病毒</w:t>
            </w:r>
          </w:p>
        </w:tc>
        <w:tc>
          <w:tcPr>
            <w:tcW w:w="1094" w:type="dxa"/>
          </w:tcPr>
          <w:p>
            <w:pPr>
              <w:spacing w:line="360" w:lineRule="auto"/>
              <w:rPr>
                <w:rFonts w:hint="eastAsia"/>
                <w:sz w:val="24"/>
                <w:szCs w:val="24"/>
                <w:vertAlign w:val="baseline"/>
                <w:lang w:val="en-US" w:eastAsia="zh-CN"/>
              </w:rPr>
            </w:pPr>
          </w:p>
        </w:tc>
      </w:tr>
    </w:tbl>
    <w:p>
      <w:pPr>
        <w:spacing w:line="360" w:lineRule="auto"/>
        <w:rPr>
          <w:rFonts w:hint="eastAsia"/>
          <w:sz w:val="24"/>
          <w:szCs w:val="24"/>
          <w:lang w:val="en-US" w:eastAsia="zh-CN"/>
        </w:rPr>
      </w:pPr>
    </w:p>
    <w:p>
      <w:pPr>
        <w:spacing w:line="360" w:lineRule="auto"/>
        <w:rPr>
          <w:rFonts w:hint="eastAsia"/>
          <w:lang w:val="en-US" w:eastAsia="zh-CN"/>
        </w:rPr>
      </w:pPr>
    </w:p>
    <w:p>
      <w:pPr>
        <w:pStyle w:val="4"/>
        <w:spacing w:line="360" w:lineRule="auto"/>
        <w:rPr>
          <w:rFonts w:hint="eastAsia"/>
          <w:lang w:val="en-US" w:eastAsia="zh-CN"/>
        </w:rPr>
      </w:pPr>
      <w:r>
        <w:rPr>
          <w:rFonts w:hint="eastAsia"/>
          <w:lang w:val="en-US" w:eastAsia="zh-CN"/>
        </w:rPr>
        <w:t>二、软件测试报告</w:t>
      </w:r>
    </w:p>
    <w:p>
      <w:pPr>
        <w:spacing w:line="360" w:lineRule="auto"/>
        <w:rPr>
          <w:rFonts w:hint="eastAsia" w:asciiTheme="minorEastAsia" w:hAnsiTheme="minorEastAsia" w:eastAsiaTheme="minorEastAsia" w:cstheme="minorEastAsia"/>
          <w:sz w:val="24"/>
          <w:szCs w:val="24"/>
          <w:lang w:val="en-US" w:eastAsia="zh-CN"/>
        </w:rPr>
      </w:pPr>
      <w:r>
        <w:rPr>
          <w:rFonts w:hint="eastAsia"/>
          <w:b/>
          <w:bCs/>
          <w:sz w:val="28"/>
          <w:szCs w:val="28"/>
          <w:lang w:val="en-US" w:eastAsia="zh-CN"/>
        </w:rPr>
        <w:t>1.</w:t>
      </w:r>
      <w:r>
        <w:rPr>
          <w:rFonts w:hint="eastAsia" w:asciiTheme="minorEastAsia" w:hAnsiTheme="minorEastAsia" w:eastAsiaTheme="minorEastAsia" w:cstheme="minorEastAsia"/>
          <w:b/>
          <w:bCs/>
          <w:sz w:val="28"/>
          <w:szCs w:val="28"/>
          <w:lang w:val="en-US" w:eastAsia="zh-CN"/>
        </w:rPr>
        <w:t>概述</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本报告详细说明了僵尸大战植物系统的测试情况。</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2"/>
        <w:gridCol w:w="2478"/>
        <w:gridCol w:w="1842"/>
        <w:gridCol w:w="2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2"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软件名称：</w:t>
            </w:r>
          </w:p>
        </w:tc>
        <w:tc>
          <w:tcPr>
            <w:tcW w:w="2478"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僵尸大战植物</w:t>
            </w:r>
          </w:p>
        </w:tc>
        <w:tc>
          <w:tcPr>
            <w:tcW w:w="1842"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软件版本：</w:t>
            </w:r>
          </w:p>
        </w:tc>
        <w:tc>
          <w:tcPr>
            <w:tcW w:w="2420"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2"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开发开始日期：</w:t>
            </w:r>
          </w:p>
        </w:tc>
        <w:tc>
          <w:tcPr>
            <w:tcW w:w="2478"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2017.9</w:t>
            </w:r>
          </w:p>
        </w:tc>
        <w:tc>
          <w:tcPr>
            <w:tcW w:w="1842"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开发截止日期：</w:t>
            </w:r>
          </w:p>
        </w:tc>
        <w:tc>
          <w:tcPr>
            <w:tcW w:w="2420"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2"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测试人员：</w:t>
            </w:r>
          </w:p>
        </w:tc>
        <w:tc>
          <w:tcPr>
            <w:tcW w:w="2478"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杨丹璐，郑文卡</w:t>
            </w:r>
          </w:p>
        </w:tc>
        <w:tc>
          <w:tcPr>
            <w:tcW w:w="1842"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测试日期：</w:t>
            </w:r>
          </w:p>
        </w:tc>
        <w:tc>
          <w:tcPr>
            <w:tcW w:w="2420"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2018.1.2~2018.1.9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2"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测试内容：</w:t>
            </w:r>
          </w:p>
        </w:tc>
        <w:tc>
          <w:tcPr>
            <w:tcW w:w="6740" w:type="dxa"/>
            <w:gridSpan w:val="3"/>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详见软件测试大纲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2"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备注：</w:t>
            </w:r>
          </w:p>
        </w:tc>
        <w:tc>
          <w:tcPr>
            <w:tcW w:w="6740" w:type="dxa"/>
            <w:gridSpan w:val="3"/>
          </w:tcPr>
          <w:p>
            <w:pPr>
              <w:spacing w:line="360" w:lineRule="auto"/>
              <w:rPr>
                <w:rFonts w:hint="eastAsia" w:asciiTheme="minorEastAsia" w:hAnsiTheme="minorEastAsia" w:cstheme="minorEastAsia"/>
                <w:sz w:val="24"/>
                <w:szCs w:val="24"/>
                <w:vertAlign w:val="baseline"/>
                <w:lang w:val="en-US" w:eastAsia="zh-CN"/>
              </w:rPr>
            </w:pPr>
          </w:p>
        </w:tc>
      </w:tr>
    </w:tbl>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8"/>
          <w:szCs w:val="28"/>
          <w:lang w:val="en-US" w:eastAsia="zh-CN"/>
        </w:rPr>
        <w:t>2.测试环境</w:t>
      </w:r>
    </w:p>
    <w:p>
      <w:pPr>
        <w:spacing w:line="360" w:lineRule="auto"/>
        <w:ind w:firstLine="480" w:firstLineChars="200"/>
        <w:rPr>
          <w:rFonts w:hint="eastAsia"/>
          <w:sz w:val="24"/>
          <w:szCs w:val="24"/>
          <w:lang w:val="en-US" w:eastAsia="zh-CN"/>
        </w:rPr>
      </w:pPr>
      <w:r>
        <w:rPr>
          <w:rFonts w:hint="eastAsia"/>
          <w:sz w:val="24"/>
          <w:szCs w:val="24"/>
          <w:lang w:val="en-US" w:eastAsia="zh-CN"/>
        </w:rPr>
        <w:t>硬件环境：中央处理器：Intel Core i5-4200H</w:t>
      </w:r>
    </w:p>
    <w:p>
      <w:pPr>
        <w:spacing w:line="360" w:lineRule="auto"/>
        <w:ind w:firstLine="1680" w:firstLineChars="700"/>
        <w:rPr>
          <w:rFonts w:hint="eastAsia"/>
          <w:sz w:val="24"/>
          <w:szCs w:val="24"/>
          <w:lang w:val="en-US" w:eastAsia="zh-CN"/>
        </w:rPr>
      </w:pPr>
      <w:r>
        <w:rPr>
          <w:rFonts w:hint="eastAsia"/>
          <w:sz w:val="24"/>
          <w:szCs w:val="24"/>
          <w:lang w:val="en-US" w:eastAsia="zh-CN"/>
        </w:rPr>
        <w:t>运行内存：8.0 GB</w:t>
      </w:r>
    </w:p>
    <w:p>
      <w:pPr>
        <w:spacing w:line="360" w:lineRule="auto"/>
        <w:ind w:firstLine="480" w:firstLineChars="200"/>
        <w:rPr>
          <w:rFonts w:hint="eastAsia"/>
          <w:sz w:val="24"/>
          <w:szCs w:val="24"/>
          <w:lang w:val="en-US" w:eastAsia="zh-CN"/>
        </w:rPr>
      </w:pPr>
      <w:r>
        <w:rPr>
          <w:rFonts w:hint="eastAsia"/>
          <w:sz w:val="24"/>
          <w:szCs w:val="24"/>
          <w:lang w:val="en-US" w:eastAsia="zh-CN"/>
        </w:rPr>
        <w:t>软件环境：Windows 8 操作系统</w:t>
      </w:r>
    </w:p>
    <w:p>
      <w:pPr>
        <w:spacing w:line="360" w:lineRule="auto"/>
        <w:ind w:firstLine="480" w:firstLineChars="200"/>
        <w:rPr>
          <w:rFonts w:hint="eastAsia"/>
          <w:sz w:val="24"/>
          <w:szCs w:val="24"/>
          <w:lang w:val="en-US" w:eastAsia="zh-CN"/>
        </w:rPr>
      </w:pPr>
      <w:r>
        <w:rPr>
          <w:rFonts w:hint="eastAsia"/>
          <w:sz w:val="24"/>
          <w:szCs w:val="24"/>
          <w:lang w:val="en-US" w:eastAsia="zh-CN"/>
        </w:rPr>
        <w:t xml:space="preserve">          Unity 3D</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8"/>
          <w:szCs w:val="28"/>
          <w:lang w:val="en-US" w:eastAsia="zh-CN"/>
        </w:rPr>
        <w:t>3.问题统计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BUG状态</w:t>
            </w:r>
          </w:p>
        </w:tc>
        <w:tc>
          <w:tcPr>
            <w:tcW w:w="2841"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BUG数量</w:t>
            </w:r>
          </w:p>
        </w:tc>
        <w:tc>
          <w:tcPr>
            <w:tcW w:w="2841"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未分配</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不是缺陷</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未修改</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已修改</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9</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不予修改</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延期</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420" w:type="dxa"/>
            <w:vMerge w:val="restart"/>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被拒绝</w:t>
            </w:r>
          </w:p>
        </w:tc>
        <w:tc>
          <w:tcPr>
            <w:tcW w:w="1420"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无法重现</w:t>
            </w: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c>
          <w:tcPr>
            <w:tcW w:w="284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420" w:type="dxa"/>
            <w:vMerge w:val="continue"/>
          </w:tcPr>
          <w:p>
            <w:pPr>
              <w:spacing w:line="360" w:lineRule="auto"/>
              <w:rPr>
                <w:rFonts w:hint="eastAsia" w:asciiTheme="minorEastAsia" w:hAnsiTheme="minorEastAsia" w:cstheme="minorEastAsia"/>
                <w:sz w:val="24"/>
                <w:szCs w:val="24"/>
                <w:vertAlign w:val="baseline"/>
                <w:lang w:val="en-US" w:eastAsia="zh-CN"/>
              </w:rPr>
            </w:pPr>
          </w:p>
        </w:tc>
        <w:tc>
          <w:tcPr>
            <w:tcW w:w="1420"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信息不足</w:t>
            </w: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420" w:type="dxa"/>
            <w:vMerge w:val="continue"/>
          </w:tcPr>
          <w:p>
            <w:pPr>
              <w:spacing w:line="360" w:lineRule="auto"/>
              <w:rPr>
                <w:rFonts w:hint="eastAsia" w:asciiTheme="minorEastAsia" w:hAnsiTheme="minorEastAsia" w:cstheme="minorEastAsia"/>
                <w:sz w:val="24"/>
                <w:szCs w:val="24"/>
                <w:vertAlign w:val="baseline"/>
                <w:lang w:val="en-US" w:eastAsia="zh-CN"/>
              </w:rPr>
            </w:pPr>
          </w:p>
        </w:tc>
        <w:tc>
          <w:tcPr>
            <w:tcW w:w="1420"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重复的</w:t>
            </w: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gridSpan w:val="2"/>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已关闭</w:t>
            </w: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gridSpan w:val="2"/>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重开启</w:t>
            </w: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gridSpan w:val="2"/>
            <w:shd w:val="clear" w:color="auto" w:fill="BEBEBE" w:themeFill="background1" w:themeFillShade="BF"/>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合计</w:t>
            </w: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c>
          <w:tcPr>
            <w:tcW w:w="2841" w:type="dxa"/>
          </w:tcPr>
          <w:p>
            <w:pPr>
              <w:spacing w:line="360" w:lineRule="auto"/>
              <w:rPr>
                <w:rFonts w:hint="eastAsia" w:asciiTheme="minorEastAsia" w:hAnsiTheme="minorEastAsia" w:cstheme="minorEastAsia"/>
                <w:sz w:val="24"/>
                <w:szCs w:val="24"/>
                <w:vertAlign w:val="baseline"/>
                <w:lang w:val="en-US" w:eastAsia="zh-CN"/>
              </w:rPr>
            </w:pPr>
          </w:p>
        </w:tc>
      </w:tr>
    </w:tbl>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8"/>
          <w:szCs w:val="28"/>
          <w:lang w:val="en-US" w:eastAsia="zh-CN"/>
        </w:rPr>
        <w:t>4.测试综述</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本轮测试持续将近一周，到目前为止发现的BUG数据量11个，其中，未解决：2个，已解决：9个。</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本轮测试发现的问题有：</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未解决：</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点击小僵尸无响应，由于游戏教程还未制作，这一BUG延期；</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僵尸攻击植物时的音效一开始能有效后来有误，停止攻击时不能停止播放，因时间问题将此音效去掉</w:t>
      </w:r>
    </w:p>
    <w:p>
      <w:pPr>
        <w:spacing w:line="360" w:lineRule="auto"/>
        <w:ind w:firstLine="480" w:firstLineChars="200"/>
        <w:rPr>
          <w:rFonts w:hint="eastAsia" w:asciiTheme="minorEastAsia" w:hAnsiTheme="minorEastAsia" w:cstheme="minorEastAsia"/>
          <w:sz w:val="24"/>
          <w:szCs w:val="24"/>
          <w:lang w:val="en-US" w:eastAsia="zh-CN"/>
        </w:rPr>
      </w:pP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已解决：</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购买道具时，当设置的欲购买道具数量为0时，点击“-”数值变为负数；</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购买道具时，可设置的欲购买道具数量没有上限，当设置的数量大于等于六位数时，显示文本与“-”和“+”Button部分重叠；</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购买“琼脂玉露”道具后，金币数量不保存，重新运行程序后，金币数值不变；</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因手机屏幕适配问题，游戏界面里跳转到具体关卡的按钮反应不灵敏，响应时间较长；</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游戏关卡里选择僵尸的图片框和水晶栏不能跟着相机的移动而随着移动，具有一定的位置差；</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当选择僵尸时水晶的数目没有减少；</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购买“琼脂玉露”和“酒坛”道具后，僵尸的生命值和攻击力数值没有跟着变化；</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金币数量不足时，还能购买道具，且数值变为负数；</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换机测试后，金币数值不显示；</w:t>
      </w:r>
    </w:p>
    <w:p>
      <w:pPr>
        <w:spacing w:line="360" w:lineRule="auto"/>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8"/>
          <w:szCs w:val="28"/>
          <w:lang w:val="en-US" w:eastAsia="zh-CN"/>
        </w:rPr>
        <w:t>5.问题与建议</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代码文件和组件命名要清晰，既方便查找和修改，也方便开发人员交互。目前，此系统僵尸、植物和道具种类单一，还需继续绘制。关卡和玩法也待增加，以增强游戏的可玩性。未来可增加游戏教程、增加音效和在游戏过程中获得宝箱等奖励等功能丰富游戏。</w:t>
      </w:r>
      <w:bookmarkStart w:id="0" w:name="_GoBack"/>
      <w:bookmarkEnd w:id="0"/>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8"/>
          <w:szCs w:val="28"/>
          <w:lang w:val="en-US" w:eastAsia="zh-CN"/>
        </w:rPr>
        <w:t>6.其他</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（1）遗留问题列表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
        <w:gridCol w:w="4440"/>
        <w:gridCol w:w="120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序号</w:t>
            </w:r>
          </w:p>
        </w:tc>
        <w:tc>
          <w:tcPr>
            <w:tcW w:w="4440"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问题详细描述</w:t>
            </w:r>
          </w:p>
        </w:tc>
        <w:tc>
          <w:tcPr>
            <w:tcW w:w="1201"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严重程度</w:t>
            </w:r>
          </w:p>
        </w:tc>
        <w:tc>
          <w:tcPr>
            <w:tcW w:w="2131"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4440"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点击小僵尸没有进入游戏教程</w:t>
            </w:r>
          </w:p>
        </w:tc>
        <w:tc>
          <w:tcPr>
            <w:tcW w:w="120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小缺陷</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延期添加游戏教程功能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4440"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僵尸攻击植物时的音效一开始能有效后来有误，停止攻击时不能停止播放，因时间问题将此音效去掉</w:t>
            </w:r>
          </w:p>
        </w:tc>
        <w:tc>
          <w:tcPr>
            <w:tcW w:w="120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小缺陷</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延期添加攻击音效功能</w:t>
            </w:r>
          </w:p>
        </w:tc>
      </w:tr>
    </w:tbl>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（2）重大BUG列表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
        <w:gridCol w:w="4440"/>
        <w:gridCol w:w="120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序号</w:t>
            </w:r>
          </w:p>
        </w:tc>
        <w:tc>
          <w:tcPr>
            <w:tcW w:w="4440"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问题详细描述</w:t>
            </w:r>
          </w:p>
        </w:tc>
        <w:tc>
          <w:tcPr>
            <w:tcW w:w="1201"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严重程度</w:t>
            </w:r>
          </w:p>
        </w:tc>
        <w:tc>
          <w:tcPr>
            <w:tcW w:w="2131" w:type="dxa"/>
            <w:shd w:val="clear" w:color="auto" w:fill="BEBEBE" w:themeFill="background1" w:themeFillShade="BF"/>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4440"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金币数量不足时，还能购买道具，且数值变为负数</w:t>
            </w:r>
          </w:p>
        </w:tc>
        <w:tc>
          <w:tcPr>
            <w:tcW w:w="120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严重缺陷</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4440"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购买“琼脂玉露”和“酒坛”道具后，僵尸的生命值和攻击力数值没有跟着变化</w:t>
            </w:r>
          </w:p>
        </w:tc>
        <w:tc>
          <w:tcPr>
            <w:tcW w:w="1201" w:type="dxa"/>
          </w:tcPr>
          <w:p>
            <w:pPr>
              <w:spacing w:line="36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严重缺陷</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4440" w:type="dxa"/>
          </w:tcPr>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当选择僵尸时水晶的数目没有减少</w:t>
            </w:r>
          </w:p>
        </w:tc>
        <w:tc>
          <w:tcPr>
            <w:tcW w:w="1201" w:type="dxa"/>
          </w:tcPr>
          <w:p>
            <w:pPr>
              <w:spacing w:line="360" w:lineRule="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严重缺陷</w:t>
            </w:r>
          </w:p>
        </w:tc>
        <w:tc>
          <w:tcPr>
            <w:tcW w:w="2131" w:type="dxa"/>
          </w:tcPr>
          <w:p>
            <w:pPr>
              <w:spacing w:line="360" w:lineRule="auto"/>
              <w:rPr>
                <w:rFonts w:hint="eastAsia" w:asciiTheme="minorEastAsia" w:hAnsiTheme="minorEastAsia" w:eastAsiaTheme="minorEastAsia" w:cstheme="minorEastAsia"/>
                <w:sz w:val="24"/>
                <w:szCs w:val="24"/>
                <w:vertAlign w:val="baseline"/>
                <w:lang w:val="en-US" w:eastAsia="zh-CN"/>
              </w:rPr>
            </w:pPr>
          </w:p>
        </w:tc>
      </w:tr>
    </w:tbl>
    <w:p>
      <w:pPr>
        <w:spacing w:line="360" w:lineRule="auto"/>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 Neue">
    <w:altName w:val="Corbel"/>
    <w:panose1 w:val="02000503000000020004"/>
    <w:charset w:val="00"/>
    <w:family w:val="swiss"/>
    <w:pitch w:val="default"/>
    <w:sig w:usb0="00000000" w:usb1="00000000" w:usb2="00000010" w:usb3="00000000" w:csb0="00000001" w:csb1="00000000"/>
  </w:font>
  <w:font w:name="Calibri Light">
    <w:panose1 w:val="020F0302020204030204"/>
    <w:charset w:val="00"/>
    <w:family w:val="swiss"/>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方正等线">
    <w:panose1 w:val="03000509000000000000"/>
    <w:charset w:val="86"/>
    <w:family w:val="script"/>
    <w:pitch w:val="default"/>
    <w:sig w:usb0="800002BF" w:usb1="38CF7CFA" w:usb2="00000016" w:usb3="00000000" w:csb0="00040001" w:csb1="00000000"/>
  </w:font>
  <w:font w:name="等线 Light">
    <w:altName w:val="宋体"/>
    <w:panose1 w:val="02010600030101010101"/>
    <w:charset w:val="86"/>
    <w:family w:val="script"/>
    <w:pitch w:val="default"/>
    <w:sig w:usb0="00000000" w:usb1="00000000" w:usb2="00000016" w:usb3="00000000" w:csb0="0004000F" w:csb1="00000000"/>
  </w:font>
  <w:font w:name="MS Mincho">
    <w:panose1 w:val="02020609040205080304"/>
    <w:charset w:val="80"/>
    <w:family w:val="roman"/>
    <w:pitch w:val="default"/>
    <w:sig w:usb0="E00002FF" w:usb1="6AC7FDFB" w:usb2="08000012" w:usb3="00000000" w:csb0="4002009F" w:csb1="DFD70000"/>
  </w:font>
  <w:font w:name="BebasNeue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ans">
    <w:altName w:val="Segoe Print"/>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Kozuka Mincho Pro M">
    <w:altName w:val="MS UI Gothic"/>
    <w:panose1 w:val="02020600000000000000"/>
    <w:charset w:val="80"/>
    <w:family w:val="auto"/>
    <w:pitch w:val="default"/>
    <w:sig w:usb0="00000000" w:usb1="00000000" w:usb2="00000012" w:usb3="00000000" w:csb0="20020005" w:csb1="00000000"/>
  </w:font>
  <w:font w:name="Yu Mincho Demibold">
    <w:panose1 w:val="02020600000000000000"/>
    <w:charset w:val="80"/>
    <w:family w:val="auto"/>
    <w:pitch w:val="default"/>
    <w:sig w:usb0="800002E7" w:usb1="2AC7FCF0" w:usb2="00000012" w:usb3="00000000" w:csb0="2002009F"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MS PMincho">
    <w:panose1 w:val="02020600040205080304"/>
    <w:charset w:val="80"/>
    <w:family w:val="auto"/>
    <w:pitch w:val="default"/>
    <w:sig w:usb0="E00002FF" w:usb1="6AC7FDFB" w:usb2="08000012" w:usb3="00000000" w:csb0="4002009F" w:csb1="DFD70000"/>
  </w:font>
  <w:font w:name="Roboto">
    <w:panose1 w:val="00000000000000000000"/>
    <w:charset w:val="00"/>
    <w:family w:val="auto"/>
    <w:pitch w:val="default"/>
    <w:sig w:usb0="E00002EF" w:usb1="5000205B" w:usb2="00000020" w:usb3="00000000" w:csb0="2000019F" w:csb1="4F010000"/>
  </w:font>
  <w:font w:name="NexusSans">
    <w:altName w:val="Segoe Print"/>
    <w:panose1 w:val="00000000000000000000"/>
    <w:charset w:val="00"/>
    <w:family w:val="auto"/>
    <w:pitch w:val="default"/>
    <w:sig w:usb0="00000000" w:usb1="00000000" w:usb2="00000000" w:usb3="00000000" w:csb0="00000000" w:csb1="00000000"/>
  </w:font>
  <w:font w:name="NexusSerif">
    <w:altName w:val="Segoe Print"/>
    <w:panose1 w:val="00000000000000000000"/>
    <w:charset w:val="00"/>
    <w:family w:val="auto"/>
    <w:pitch w:val="default"/>
    <w:sig w:usb0="00000000" w:usb1="00000000" w:usb2="00000000" w:usb3="00000000" w:csb0="00000000" w:csb1="00000000"/>
  </w:font>
  <w:font w:name="Yu Gothic UI">
    <w:altName w:val="Yu Gothic"/>
    <w:panose1 w:val="020B0500000000000000"/>
    <w:charset w:val="80"/>
    <w:family w:val="auto"/>
    <w:pitch w:val="default"/>
    <w:sig w:usb0="00000000" w:usb1="00000000" w:usb2="00000016" w:usb3="00000000" w:csb0="2002009F" w:csb1="00000000"/>
  </w:font>
  <w:font w:name="MS UI Gothic">
    <w:panose1 w:val="020B0600070205080204"/>
    <w:charset w:val="80"/>
    <w:family w:val="auto"/>
    <w:pitch w:val="default"/>
    <w:sig w:usb0="E00002FF" w:usb1="6AC7FDFB" w:usb2="08000012" w:usb3="00000000" w:csb0="4002009F" w:csb1="DFD70000"/>
  </w:font>
  <w:font w:name="Meiryo UI">
    <w:panose1 w:val="020B0604030504040204"/>
    <w:charset w:val="80"/>
    <w:family w:val="auto"/>
    <w:pitch w:val="default"/>
    <w:sig w:usb0="E00002FF" w:usb1="6AC7FFFF" w:usb2="08000012" w:usb3="00000000" w:csb0="6002009F" w:csb1="DFD70000"/>
  </w:font>
  <w:font w:name="Verdana">
    <w:panose1 w:val="020B0604030504040204"/>
    <w:charset w:val="00"/>
    <w:family w:val="auto"/>
    <w:pitch w:val="default"/>
    <w:sig w:usb0="A10006FF" w:usb1="4000205B" w:usb2="00000010" w:usb3="00000000" w:csb0="2000019F" w:csb1="00000000"/>
  </w:font>
  <w:font w:name="Wingdings 2">
    <w:panose1 w:val="05020102010507070707"/>
    <w:charset w:val="00"/>
    <w:family w:val="auto"/>
    <w:pitch w:val="default"/>
    <w:sig w:usb0="00000000" w:usb1="00000000" w:usb2="00000000" w:usb3="00000000" w:csb0="80000000" w:csb1="00000000"/>
  </w:font>
  <w:font w:name="MingLiU">
    <w:panose1 w:val="02020509000000000000"/>
    <w:charset w:val="88"/>
    <w:family w:val="roman"/>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楷体_GB2312">
    <w:altName w:val="楷体"/>
    <w:panose1 w:val="02010609030101010101"/>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Arial Bold">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45F4B"/>
    <w:rsid w:val="023B55C9"/>
    <w:rsid w:val="027B23B5"/>
    <w:rsid w:val="03E369C2"/>
    <w:rsid w:val="04C52799"/>
    <w:rsid w:val="067B671F"/>
    <w:rsid w:val="06932114"/>
    <w:rsid w:val="08195358"/>
    <w:rsid w:val="082B27B7"/>
    <w:rsid w:val="0838668F"/>
    <w:rsid w:val="09693228"/>
    <w:rsid w:val="0AC33B79"/>
    <w:rsid w:val="0B450A90"/>
    <w:rsid w:val="0C333BE6"/>
    <w:rsid w:val="0CDD380C"/>
    <w:rsid w:val="0D4D5D24"/>
    <w:rsid w:val="0D69798B"/>
    <w:rsid w:val="0E05024D"/>
    <w:rsid w:val="0FCF62F2"/>
    <w:rsid w:val="10065365"/>
    <w:rsid w:val="11896A09"/>
    <w:rsid w:val="11A31AB9"/>
    <w:rsid w:val="11E317AC"/>
    <w:rsid w:val="12404765"/>
    <w:rsid w:val="133957E5"/>
    <w:rsid w:val="14883EEA"/>
    <w:rsid w:val="149973F2"/>
    <w:rsid w:val="16184150"/>
    <w:rsid w:val="16D44D75"/>
    <w:rsid w:val="17BD62E4"/>
    <w:rsid w:val="18142907"/>
    <w:rsid w:val="18FC6367"/>
    <w:rsid w:val="19BE4DAD"/>
    <w:rsid w:val="1B2B155D"/>
    <w:rsid w:val="1DE05662"/>
    <w:rsid w:val="1E5B5289"/>
    <w:rsid w:val="1FBB4FAD"/>
    <w:rsid w:val="219A51A0"/>
    <w:rsid w:val="2269544E"/>
    <w:rsid w:val="22910840"/>
    <w:rsid w:val="23490CEC"/>
    <w:rsid w:val="23E5365B"/>
    <w:rsid w:val="24403D47"/>
    <w:rsid w:val="254104A0"/>
    <w:rsid w:val="258C18FB"/>
    <w:rsid w:val="272E5E09"/>
    <w:rsid w:val="288B0767"/>
    <w:rsid w:val="2BC20E1F"/>
    <w:rsid w:val="2C4935EC"/>
    <w:rsid w:val="2C801F40"/>
    <w:rsid w:val="2D2D069B"/>
    <w:rsid w:val="2DBB65C8"/>
    <w:rsid w:val="2EA441BA"/>
    <w:rsid w:val="30A27F0A"/>
    <w:rsid w:val="34D45F4B"/>
    <w:rsid w:val="357A7F84"/>
    <w:rsid w:val="35BC0A5D"/>
    <w:rsid w:val="36462C16"/>
    <w:rsid w:val="36BF446B"/>
    <w:rsid w:val="36CB4886"/>
    <w:rsid w:val="3816221F"/>
    <w:rsid w:val="38BF27A4"/>
    <w:rsid w:val="38D83F9D"/>
    <w:rsid w:val="3B747D72"/>
    <w:rsid w:val="3BC00F52"/>
    <w:rsid w:val="3DA05009"/>
    <w:rsid w:val="3F78295F"/>
    <w:rsid w:val="3F7B75F4"/>
    <w:rsid w:val="40A351CA"/>
    <w:rsid w:val="411608EB"/>
    <w:rsid w:val="415943EB"/>
    <w:rsid w:val="42302A19"/>
    <w:rsid w:val="4248732C"/>
    <w:rsid w:val="471738C7"/>
    <w:rsid w:val="47D86788"/>
    <w:rsid w:val="4A147233"/>
    <w:rsid w:val="4D1615EC"/>
    <w:rsid w:val="4E675A6B"/>
    <w:rsid w:val="4E6B2E4F"/>
    <w:rsid w:val="4F261DBF"/>
    <w:rsid w:val="50136F8C"/>
    <w:rsid w:val="52BA1731"/>
    <w:rsid w:val="52CF5461"/>
    <w:rsid w:val="5399583B"/>
    <w:rsid w:val="53D31DFA"/>
    <w:rsid w:val="55B2682B"/>
    <w:rsid w:val="55FF2CE2"/>
    <w:rsid w:val="576C1F48"/>
    <w:rsid w:val="58307037"/>
    <w:rsid w:val="5A814E04"/>
    <w:rsid w:val="5B72712C"/>
    <w:rsid w:val="5BDD35B5"/>
    <w:rsid w:val="5C1E7C19"/>
    <w:rsid w:val="5DB6232B"/>
    <w:rsid w:val="5FA70913"/>
    <w:rsid w:val="60AC2FF7"/>
    <w:rsid w:val="60BF7826"/>
    <w:rsid w:val="60DD1E39"/>
    <w:rsid w:val="63AC7B80"/>
    <w:rsid w:val="63EE76DF"/>
    <w:rsid w:val="66933CDD"/>
    <w:rsid w:val="66FB4D65"/>
    <w:rsid w:val="679F3EFE"/>
    <w:rsid w:val="68045E61"/>
    <w:rsid w:val="699A3C6C"/>
    <w:rsid w:val="6A930393"/>
    <w:rsid w:val="6AF62CC8"/>
    <w:rsid w:val="6B23694A"/>
    <w:rsid w:val="6BAF3477"/>
    <w:rsid w:val="6D582EE9"/>
    <w:rsid w:val="6E893796"/>
    <w:rsid w:val="6F796CD9"/>
    <w:rsid w:val="70397BA6"/>
    <w:rsid w:val="707D31A3"/>
    <w:rsid w:val="710745FF"/>
    <w:rsid w:val="74D01066"/>
    <w:rsid w:val="7704468D"/>
    <w:rsid w:val="77781DB7"/>
    <w:rsid w:val="77836812"/>
    <w:rsid w:val="782B4920"/>
    <w:rsid w:val="7BAA0200"/>
    <w:rsid w:val="7D0D5FBA"/>
    <w:rsid w:val="7D4C195E"/>
    <w:rsid w:val="7E6114F9"/>
    <w:rsid w:val="7E92785F"/>
    <w:rsid w:val="7E96267D"/>
    <w:rsid w:val="7EB429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2018-01-10T03:19:00Z</dcterms:created>
  <dc:creator>蓝色多瑙河</dc:creator>
  <cp:lastModifiedBy>zwk1</cp:lastModifiedBy>
  <dcterms:modified xsi:type="dcterms:W3CDTF">2018-01-10T17:26:04Z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