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07580C" w14:textId="419E7B76" w:rsidR="006E0E0A" w:rsidRPr="00D67374" w:rsidRDefault="006E0E0A" w:rsidP="006E0E0A">
      <w:pPr>
        <w:pStyle w:val="SemEspaamento"/>
        <w:jc w:val="center"/>
        <w:rPr>
          <w:rFonts w:asciiTheme="majorHAnsi" w:eastAsiaTheme="majorEastAsia" w:hAnsiTheme="majorHAnsi" w:cstheme="majorBidi"/>
          <w:sz w:val="80"/>
          <w:szCs w:val="80"/>
          <w:lang w:val="pt-BR"/>
        </w:rPr>
      </w:pPr>
      <w:r w:rsidRPr="00D67374">
        <w:rPr>
          <w:rFonts w:asciiTheme="majorHAnsi" w:eastAsiaTheme="majorEastAsia" w:hAnsiTheme="majorHAnsi" w:cstheme="majorBidi"/>
          <w:noProof/>
          <w:sz w:val="80"/>
          <w:szCs w:val="80"/>
          <w:lang w:val="pt-BR" w:eastAsia="pt-BR"/>
        </w:rPr>
        <w:drawing>
          <wp:inline distT="0" distB="0" distL="0" distR="0" wp14:anchorId="3739070E" wp14:editId="429AA450">
            <wp:extent cx="1581150" cy="1285875"/>
            <wp:effectExtent l="0" t="0" r="0" b="9525"/>
            <wp:docPr id="2" name="Imagem 2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Logotip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PIEL</w:t>
      </w:r>
    </w:p>
    <w:p>
      <w:pPr>
        <w:jc w:val="right"/>
        <w:rPr>
          <w:b/>
          <w:bCs/>
        </w:rPr>
      </w:pPr>
      <w:r>
        <w:rPr>
          <w:b/>
          <w:bCs/>
        </w:rPr>
        <w:t xml:space="preserve">Especificação Funcional</w:t>
      </w:r>
    </w:p>
    <w:p>
      <w:pPr>
        <w:jc w:val="right"/>
      </w:pPr>
      <w:r>
        <w:t xml:space="preserve">Painel Administrativo de Avaliações (PAI)</w:t>
      </w:r>
    </w:p>
    <w:p/>
    <w:p>
      <w:pPr>
        <w:pStyle w:val="AxureHeadingBasic"/>
        <w:keepNext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Histórico de Versões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7"/>
        <w:gridCol w:w="1367"/>
        <w:gridCol w:w="5616"/>
        <w:gridCol w:w="1568"/>
      </w:tblGrid>
      <w:tr>
        <w:trPr>
          <w:tblHeader/>
        </w:trPr>
        <w:tc>
          <w:tcPr>
            <w:tcW w:w="107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w="136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Data</w:t>
            </w:r>
          </w:p>
        </w:tc>
        <w:tc>
          <w:tcPr>
            <w:tcW w:w="561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w="156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Autor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1.2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2026-09-01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Referência atualizada — A reabertura por estado deixa de constar como feature prevista e não especificada — AVL-APU-12 Reabrir Etapa por UF ganhou N3 nesta data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1.1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2026-08-28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N2 alterado — Recorte por estado (UF) do Administrador Regional, andamento da consolidação por estado e trava de consolidação após o fechamento do estado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1.0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2026-08-25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N2 criado — Gerado do N1, das HUs e do inventário APF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</w:tbl>
    <w:p/>
    <w:p>
      <w:pPr>
        <w:pStyle w:val="AxureHeadingBasic"/>
        <w:keepNext/>
        <w:pageBreakBefore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Painel Administrativo de Avaliações (PAI)</w:t>
      </w:r>
    </w:p>
    <w:p>
      <w:r>
        <w:t xml:space="preserve">Dá ao administrador a visão consolidada das avaliações em andamento e o espaço para transformar os pareceres individuais dos avaliadores em um único feedback consolidado — a voz oficial da banca — divulgado ao participante. Apresenta uma árvore por inscrição × etapa com indicadores e filtros, o detalhe com as notas por questão e o parecer de cada avaliador (auditáveis), e o editor de consolidação. A consolidação só é liberada depois que todos os avaliadores alocados finalizam. O acompanhamento é recortável por estado (UF) — com o Administrador Regional restrito às suas UFs — e mostra o andamento da consolidação de cada estado; fechado o estado na etapa, o feedback consolidado das suas inscrições deixa de ser alterável. A confidencialidade da edição não se aplica ao administrador, que enxerga todos os dados.</w:t>
      </w:r>
    </w:p>
    <w:p>
      <w:r>
        <w:t xml:space="preserve">Não faz: gerar a devolutiva com apoio de IA nem liberar a devolutiva respeitando a data da etapa (isso é Apuração e Devolutiva), atribuir notas (isso é Avaliação de Projetos), nem apurar médias ou fechar etapa (isso é Apuração e Devolutiva).</w:t>
      </w:r>
    </w:p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Funcionalidades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00"/>
        <w:gridCol w:w="6028"/>
      </w:tblGrid>
      <w:tr>
        <w:trPr>
          <w:tblHeader/>
        </w:trPr>
        <w:tc>
          <w:tcPr>
            <w:tcW w:w="3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Funcionalidade</w:t>
            </w:r>
          </w:p>
        </w:tc>
        <w:tc>
          <w:tcPr>
            <w:tcW w:w="60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Acompanhar Painel de Avaliações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Consultar a árvore de avaliações por inscrição × etapa, com KPIs agregados, filtros por premiação, etapa, estado (UF) e status de consolidação, busca e o andamento da consolidação por estado.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Consultar Avaliações por Etapa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Ver o detalhe de uma inscrição em uma etapa: avaliadores, status, notas por questão (auditoria) e o parecer individual de cada avaliador.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Consolidar Avaliação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Redigir e salvar o feedback consolidado da inscrição na etapa, com pré-visualização e marcação de rastreabilidade de apoio de IA; bloqueado depois de fechado o estado da inscrição na etapa.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Exportar Relatório de Avaliadores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Gerar em planilha o acompanhamento por avaliador — totais por situação e a lista das avaliações do recorte consultado.</w:t>
            </w:r>
          </w:p>
        </w:tc>
      </w:tr>
    </w:tbl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Telas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00"/>
        <w:gridCol w:w="3200"/>
        <w:gridCol w:w="3828"/>
      </w:tblGrid>
      <w:tr>
        <w:trPr>
          <w:tblHeader/>
        </w:trPr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Tela</w:t>
            </w:r>
          </w:p>
        </w:tc>
        <w:tc>
          <w:tcPr>
            <w:tcW w:w="32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Caminho de menu</w:t>
            </w:r>
          </w:p>
        </w:tc>
        <w:tc>
          <w:tcPr>
            <w:tcW w:w="38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Lista de Avaliações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/>
            </w:pPr>
            <w:r>
              <w:t xml:space="preserve">Premiação › Avaliações</w:t>
            </w:r>
          </w:p>
        </w:tc>
        <w:tc>
          <w:tcPr>
            <w:tcW w:w="3828" w:type="dxa"/>
            <w:vAlign w:val="center"/>
          </w:tcPr>
          <w:p>
            <w:pPr>
              <w:spacing w:before="0" w:after="0"/>
            </w:pPr>
            <w:r>
              <w:t xml:space="preserve">Árvore inscrição × etapa com KPIs, filtros (inclusive por estado), resumo de consolidação por estado e ações por linha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Detalhe da Avaliação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3828" w:type="dxa"/>
            <w:vAlign w:val="center"/>
          </w:tcPr>
          <w:p>
            <w:pPr>
              <w:spacing w:before="0" w:after="0"/>
            </w:pPr>
            <w:r>
              <w:t xml:space="preserve">Abas por avaliador, drawer de auditoria de notas e editor de consolidação</w:t>
            </w:r>
          </w:p>
        </w:tc>
      </w:tr>
    </w:tbl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“—” no caminho de menu: a tela não tem entrada própria no menu — chega-se a ela a partir de outra tela.</w:t>
      </w:r>
    </w:p>
    <w:p/>
    <w:p>
      <w:pPr>
        <w:pStyle w:val="AxureHeadingBasic"/>
        <w:keepNext/>
        <w:pageBreakBefore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Jornada do Usuário</w:t>
      </w:r>
    </w:p>
    <w:p>
      <w:pPr>
        <w:jc w:val="center"/>
      </w:pPr>
      <w:r>
        <w:drawing>
          <wp:inline distT="0" distB="0" distL="0" distR="0">
            <wp:extent cx="4504674" cy="8412480"/>
            <wp:effectExtent l="0" t="0" r="0" b="0"/>
            <wp:docPr id="300" name="Jor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Jornada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4674" cy="841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AxureHeadingBasic"/>
        <w:keepNext/>
        <w:pageBreakBefore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Permissões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559"/>
        <w:gridCol w:w="2249"/>
        <w:gridCol w:w="2378"/>
        <w:gridCol w:w="2442"/>
      </w:tblGrid>
      <w:tr>
        <w:trPr>
          <w:tblHeader/>
        </w:trPr>
        <w:tc>
          <w:tcPr>
            <w:tcW w:w="255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Perfil</w:t>
            </w:r>
          </w:p>
        </w:tc>
        <w:tc>
          <w:tcPr>
            <w:tcW w:w="224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Acompanhar Painel</w:t>
            </w:r>
          </w:p>
        </w:tc>
        <w:tc>
          <w:tcPr>
            <w:tcW w:w="2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Consultar por Etapa</w:t>
            </w:r>
          </w:p>
        </w:tc>
        <w:tc>
          <w:tcPr>
            <w:tcW w:w="2442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Consolidar Avaliação</w:t>
            </w:r>
          </w:p>
        </w:tc>
      </w:tr>
      <w:tr>
        <w:tc>
          <w:tcPr>
            <w:tcW w:w="2559" w:type="dxa"/>
            <w:vAlign w:val="center"/>
          </w:tcPr>
          <w:p>
            <w:pPr>
              <w:spacing w:before="0" w:after="0"/>
            </w:pPr>
            <w:r>
              <w:t xml:space="preserve">Administrador Nacional</w:t>
            </w:r>
          </w:p>
        </w:tc>
        <w:tc>
          <w:tcPr>
            <w:tcW w:w="2249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2378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2442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</w:tr>
      <w:tr>
        <w:tc>
          <w:tcPr>
            <w:tcW w:w="2559" w:type="dxa"/>
            <w:vAlign w:val="center"/>
          </w:tcPr>
          <w:p>
            <w:pPr>
              <w:spacing w:before="0" w:after="0"/>
            </w:pPr>
            <w:r>
              <w:t xml:space="preserve">Administrador Regional</w:t>
            </w:r>
          </w:p>
        </w:tc>
        <w:tc>
          <w:tcPr>
            <w:tcW w:w="2249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2378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2442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</w:tr>
    </w:tbl>
    <w:p/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Acompanhar Painel de Avaliações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ao administrador acompanhar as avaliações em andamento da premiação, organizadas por inscrição e etapa e recortáveis por estado, com indicadores agregados, busca e o andamento da consolidação de cada estado, para saber o que já pode ser consolidado e quais estados ainda faltam.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acompanhamento organiza as avaliações por inscrição e, dentro de cada inscrição, por etapa, com os avaliadores alocados sob cada etapa.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status de consolidação de cada etapa assume um entre quatro valores: Aguardando avaliadores, Pronta para consolidação, Consolidada e Sem avaliadores.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Uma etapa fica pronta para consolidação somente quando todos os avaliadores alocados para a inscrição naquela etapa concluíram a avaliação.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visibilidade de cada avaliação segue a capability configurada na etapa: cada administrador acompanha apenas as inscrições das etapas autorizadas ao seu acesso. ⚠️ *(capability por etapa definida em Etapas e Configuração da Avaliação — a confirmar o modelo de escopo)*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confidencialidade configurada na premiação não se aplica ao administrador, que enxerga a identificação do participante e todos os dados da avaliação.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inscrição acompanhada pertence ao estado (UF) do seu participante; as inscrições sem estado definido compõem o escopo Nacional. ⚠️ *(agrupamento "Nacional" adotado do fechamento por UF — a confirmar para o acompanhamento das avaliações)*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Administrador Regional acompanha apenas as inscrições dos estados aos quais está vinculado; o Administrador Nacional acompanha as inscrições de todos os estados da premiação.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andamento da consolidação é apurado por estado dentro de cada etapa: o estado está concluído quando todas as suas inscrições naquela etapa têm feedback consolidado, e pendente enquanto restar ao menos uma inscrição sem consolidação.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andamento da consolidação por estado abrange somente os estados dentro do escopo de acompanhamento do usuário.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seleção de etapa oferece ao Administrador Regional apenas as etapas de natureza regional; a etapa nacional não lhe é oferecida nem acompanhada. → ver AVL-APU-08 (Consultar Ranking da Etapa), regra 4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andamento da consolidação por estado (regra 8) é apresentado apenas nas etapas de natureza regional: na etapa nacional, cuja disputa não se organiza por estado, o acompanhamento não o traz.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seleção de etapa só é oferecida depois que uma premiação está escolhida, e identifica cada etapa pela ordem, pelo nome e pela situação — Aberta ou Fechada.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etapa selecionada recorta tanto a relação de avaliações quanto os indicadores agregados do topo.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Trocar ou limpar a premiação limpa a etapa selecionada.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acesso ao disparo do feedback da etapa é oferecido neste acompanhamento, e apenas ao Administrador Nacional. → ver AVL-APU-14 (Enviar Feedback ao Participante)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Acompanhar as avaliações da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existem avaliações em andamento na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acesso a lista de avaliações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as inscrições com sua premiação, categoria, modalidade, a relação de avaliações finalizadas sobre alocadas e o status de consolidação de cada etapa</w:t>
      </w:r>
    </w:p>
    <w:p>
      <w:pPr>
        <w:spacing w:before="140" w:after="40"/>
      </w:pPr>
      <w:r>
        <w:rPr>
          <w:b/>
          <w:bCs/>
        </w:rPr>
        <w:t xml:space="preserve">Cenário: Consultar os indicadores agregados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acompanho as avaliações da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observo os indicadores no topo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os totais de avaliadores alocados, avaliações em andamento, avaliações concluídas, prontas para consolidação, consolidadas e sem avaliadores</w:t>
      </w:r>
    </w:p>
    <w:p>
      <w:pPr>
        <w:spacing w:before="140" w:after="40"/>
      </w:pPr>
      <w:r>
        <w:rPr>
          <w:b/>
          <w:bCs/>
        </w:rPr>
        <w:t xml:space="preserve">Cenário: Consultar o andamento da consolidação por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premiação tem inscrições de participantes de vários estados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observo o andamento da consolidação por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cada estado com a quantidade de inscrições consolidadas sobre o total da etapa e a indicação de concluído ou pendente</w:t>
      </w:r>
    </w:p>
    <w:p>
      <w:pPr>
        <w:spacing w:before="140" w:after="40"/>
      </w:pPr>
      <w:r>
        <w:rPr>
          <w:b/>
          <w:bCs/>
        </w:rPr>
        <w:t xml:space="preserve">Cenário: Estado com a consolidação concluída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todas as inscrições do estado de Goiás na etapa têm feedback consolidado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observo o andamento da consolidação por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Goiás como concluído</w:t>
      </w:r>
    </w:p>
    <w:p>
      <w:pPr>
        <w:spacing w:before="140" w:after="40"/>
      </w:pPr>
      <w:r>
        <w:rPr>
          <w:b/>
          <w:bCs/>
        </w:rPr>
        <w:t xml:space="preserve">Cenário: Filtrar o acompanhamento por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premiação tem uma etapa regional e uma etapa nacional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seleciono a etapa regional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apenas as avaliações daquela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recalcula os indicadores agregados para aquela etapa</w:t>
      </w:r>
    </w:p>
    <w:p>
      <w:pPr>
        <w:spacing w:before="140" w:after="40"/>
      </w:pPr>
      <w:r>
        <w:rPr>
          <w:b/>
          <w:bCs/>
        </w:rPr>
        <w:t xml:space="preserve">Cenário: Trocar a premiação limpa 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selecionei uma premiação e uma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troco 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limpa a etapa selecionada</w:t>
      </w:r>
    </w:p>
    <w:p>
      <w:pPr>
        <w:spacing w:before="140" w:after="40"/>
      </w:pPr>
      <w:r>
        <w:rPr>
          <w:b/>
          <w:bCs/>
        </w:rPr>
        <w:t xml:space="preserve">Cenário: Etapa nacional sem consolidação por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selecionei uma etapa de natureza nacional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acompanho as avaliações daquela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apresenta o andamento da consolidação por estado</w:t>
      </w:r>
    </w:p>
    <w:p>
      <w:pPr>
        <w:spacing w:before="140" w:after="40"/>
      </w:pPr>
      <w:r>
        <w:rPr>
          <w:b/>
          <w:bCs/>
        </w:rPr>
        <w:t xml:space="preserve">Cenário: Filtrar por status de consolidação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existem etapas em diferentes status de consolidação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seleciono o status "Pronta para consolidação"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apenas as etapas prontas para consolidação</w:t>
      </w:r>
    </w:p>
    <w:p>
      <w:pPr>
        <w:spacing w:before="140" w:after="40"/>
      </w:pPr>
      <w:r>
        <w:rPr>
          <w:b/>
          <w:bCs/>
        </w:rPr>
        <w:t xml:space="preserve">Cenário: Filtrar as avaliações por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existem inscrições de participantes de vários estados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seleciono o estado "Minas Gerais"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apenas as inscrições de participantes de Minas Gerais</w:t>
      </w:r>
    </w:p>
    <w:p>
      <w:pPr>
        <w:spacing w:before="140" w:after="40"/>
      </w:pPr>
      <w:r>
        <w:rPr>
          <w:b/>
          <w:bCs/>
        </w:rPr>
        <w:t xml:space="preserve">Cenário: Selecionar o escopo Nacional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existem inscrições sem estado definido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seleciono "Nacional" na seleção de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apenas as inscrições sem estado definido</w:t>
      </w:r>
    </w:p>
    <w:p>
      <w:pPr>
        <w:spacing w:before="140" w:after="40"/>
      </w:pPr>
      <w:r>
        <w:rPr>
          <w:b/>
          <w:bCs/>
        </w:rPr>
        <w:t xml:space="preserve">Cenário: Buscar por protocolo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existe a inscrição de protocolo "2026-IEL-00123"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informo "2026-IEL-00123" na busca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 inscrição correspondente</w:t>
      </w:r>
    </w:p>
    <w:p>
      <w:pPr>
        <w:spacing w:before="140" w:after="40"/>
      </w:pPr>
      <w:r>
        <w:rPr>
          <w:b/>
          <w:bCs/>
        </w:rPr>
        <w:t xml:space="preserve">Cenário: Busca sem resultados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nenhuma inscrição corresponde ao termo buscado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realizo a busca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"Nenhum resultado para a busca."</w:t>
      </w:r>
    </w:p>
    <w:p>
      <w:pPr>
        <w:spacing w:before="140" w:after="40"/>
      </w:pPr>
      <w:r>
        <w:rPr>
          <w:b/>
          <w:bCs/>
        </w:rPr>
        <w:t xml:space="preserve">Cenário: Administrador Regional só alcança etapas regionais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sou Administrador Regional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abro a seleção de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oferece apenas as etapas de natureza regional</w:t>
      </w:r>
    </w:p>
    <w:p>
      <w:pPr>
        <w:spacing w:before="140" w:after="40"/>
      </w:pPr>
      <w:r>
        <w:rPr>
          <w:b/>
          <w:bCs/>
        </w:rPr>
        <w:t xml:space="preserve">Cenário: Administrador Regional restrito aos seus estados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sou Administrador Regional vinculado apenas a Minas Gerais e ao Espírito Santo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acesso a lista de avaliações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apenas as inscrições de Minas Gerais e do Espírito Santo e oferece somente esses estados na seleção de estado e no andamento da consolidação</w:t>
      </w:r>
    </w:p>
    <w:p>
      <w:pPr>
        <w:spacing w:before="140" w:after="40"/>
      </w:pPr>
      <w:r>
        <w:rPr>
          <w:b/>
          <w:bCs/>
        </w:rPr>
        <w:t xml:space="preserve">Cenário: Usuário sem permissão de acompanhamento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meu perfil não tem permissão para acompanhar avaliações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acessar a lista de avaliações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bloqueia e exibe "Você não tem permissão para esta ação."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Telas do protótipo navegável desta funcionalidade. São desenho de referência — guiam a intenção, não substituem as regras de negócio.</w:t>
      </w:r>
    </w:p>
    <w:p>
      <w:pPr>
        <w:rPr>
          <w:b/>
          <w:bCs/>
        </w:rPr>
      </w:pPr>
      <w:r>
        <w:rPr>
          <w:b/>
          <w:bCs/>
        </w:rPr>
        <w:t xml:space="preserve">Painel de Avaliações (1 de 2)</w:t>
      </w:r>
    </w:p>
    <w:p>
      <w:pPr>
        <w:jc w:val="center"/>
      </w:pPr>
      <w:r>
        <w:drawing>
          <wp:inline distT="0" distB="0" distL="0" distR="0">
            <wp:extent cx="5852160" cy="5207508"/>
            <wp:effectExtent l="0" t="0" r="0" b="0"/>
            <wp:docPr id="201" name="Painel de Avaliações (1 de 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ainel de Avaliações (1 de 2)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0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Painel de Avaliações (2 de 2)</w:t>
      </w:r>
    </w:p>
    <w:p>
      <w:pPr>
        <w:jc w:val="center"/>
      </w:pPr>
      <w:r>
        <w:drawing>
          <wp:inline distT="0" distB="0" distL="0" distR="0">
            <wp:extent cx="5852160" cy="5207508"/>
            <wp:effectExtent l="0" t="0" r="0" b="0"/>
            <wp:docPr id="202" name="Painel de Avaliações (2 de 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ainel de Avaliações (2 de 2)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0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5"/>
        <w:gridCol w:w="1925"/>
        <w:gridCol w:w="1928"/>
      </w:tblGrid>
      <w:tr>
        <w:trPr>
          <w:tblHeader/>
        </w:trPr>
        <w:tc>
          <w:tcPr>
            <w:tcW w:w="192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92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92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92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Premiação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seleção → Premiação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928" w:type="dxa"/>
            <w:vAlign w:val="center"/>
          </w:tcPr>
          <w:p>
            <w:pPr>
              <w:spacing w:before="0" w:after="0"/>
            </w:pPr>
            <w:r>
              <w:t xml:space="preserve">filtra as avaliações da premiação escolhida</w:t>
            </w:r>
          </w:p>
        </w:tc>
      </w:tr>
      <w:tr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Etapa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seleção → Etapa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928" w:type="dxa"/>
            <w:vAlign w:val="center"/>
          </w:tcPr>
          <w:p>
            <w:pPr>
              <w:spacing w:before="0" w:after="0"/>
            </w:pPr>
            <w:r>
              <w:t xml:space="preserve">habilitada depois da premiação; cada opção traz ordem, nome e situação (Aberta ou Fechada); o Administrador Regional recebe apenas as etapas de natureza regional</w:t>
            </w:r>
          </w:p>
        </w:tc>
      </w:tr>
      <w:tr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Estado (UF)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seleção múltipla → Unidade Federativa (inclui Nacional para as inscrições sem estado)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928" w:type="dxa"/>
            <w:vAlign w:val="center"/>
          </w:tcPr>
          <w:p>
            <w:pPr>
              <w:spacing w:before="0" w:after="0"/>
            </w:pPr>
            <w:r>
              <w:t xml:space="preserve">limitada aos estados do escopo do usuário</w:t>
            </w:r>
          </w:p>
        </w:tc>
      </w:tr>
      <w:tr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Status de consolidação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seleção múltipla (Aguardando avaliadores, Pronta para consolidação, Consolidada, Sem avaliadores)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928" w:type="dxa"/>
            <w:vAlign w:val="center"/>
          </w:tcPr>
          <w:p>
            <w:pPr>
              <w:spacing w:before="0" w:after="0"/>
            </w:pPr>
            <w:r>
              <w:t xml:space="preserve">seleção múltipla</w:t>
            </w:r>
          </w:p>
        </w:tc>
      </w:tr>
      <w:tr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Busca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928" w:type="dxa"/>
            <w:vAlign w:val="center"/>
          </w:tcPr>
          <w:p>
            <w:pPr>
              <w:spacing w:before="0" w:after="0"/>
            </w:pPr>
            <w:r>
              <w:t xml:space="preserve">correspondência por protocolo, identificador da inscrição ou nome do participante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Consolidar Avaliação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ao administrador consolidar os pareceres dos avaliadores de uma inscrição em uma etapa num único texto oficial da banca, que passa a ser divulgado ao participante e se torna definitivo quando o estado da inscrição é fechado na etapa.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consolidação exige um texto com no mínimo 100 caracteres não-brancos e no máximo 6.000 caracteres. ⚠️ *(mínimo de 100 por HU-027; máximo de 6.000 por HU-031 — confirmar o mínimo definitivo)*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consolidação só é permitida quando todos os avaliadores alocados para a inscrição na etapa concluíram a avaliação.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feedback consolidado é único por inscrição e etapa; enquanto o estado da inscrição estiver aberto na etapa, uma nova consolidação substitui o texto anterior e atualiza a data e o autor, sem manter histórico de versões.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marcação "Gerado com apoio de IA" acompanha o feedback consolidado para rastreabilidade da origem do texto.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feedback consolidado torna-se visível ao participante depois de salvo, respeitada a data de liberação configurada na etapa. ⚠️ *(HU-027 indica visibilidade imediata; HU-031 condiciona à data de liberação — adotada a condição da data)*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feedback consolidado das inscrições de um estado é imutável a partir do fechamento daquele estado na etapa; a reabertura do estado devolve o texto à condição alterável, preservando o conteúdo já consolidado. ⚠️ *(a reabertura por estado é feature nova prevista na SP05, ainda não especificada)*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inscrição sem estado definido consolida no escopo Nacional, sujeito à mesma imutabilidade a partir do fechamento desse escopo. ⚠️ *(agrupamento "Nacional" adotado do fechamento por UF — a confirmar)*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feedback consolidado de todas as inscrições de um estado na etapa é pré-requisito do fechamento daquele estado — pré-condição verificada em Encerrar Etapa por UF (AVL-APU-03).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Consolidar o feedback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todos os avaliadores alocados finalizaram a avaliação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escrevo um texto com 100 caracteres ou mais e confirmo a consolidação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registra o feedback consolidado com a data e o autor e o disponibiliza ao participante conforme a data de liberação da etapa</w:t>
      </w:r>
    </w:p>
    <w:p>
      <w:pPr>
        <w:spacing w:before="140" w:after="40"/>
      </w:pPr>
      <w:r>
        <w:rPr>
          <w:b/>
          <w:bCs/>
        </w:rPr>
        <w:t xml:space="preserve">Cenário: Texto abaixo do mínimo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consolidando o feedback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informo um texto com menos de 100 caracteres e confirmo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conclui a consolidação enquanto o texto não atingir o mínimo de 100 caracteres</w:t>
      </w:r>
    </w:p>
    <w:p>
      <w:pPr>
        <w:spacing w:before="140" w:after="40"/>
      </w:pPr>
      <w:r>
        <w:rPr>
          <w:b/>
          <w:bCs/>
        </w:rPr>
        <w:t xml:space="preserve">Cenário: Avaliadores ainda não finalizaram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há avaliadores alocados com avaliação pendente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acesso a consolidação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a consolidação indisponível até que todos os avaliadores finalizem</w:t>
      </w:r>
    </w:p>
    <w:p>
      <w:pPr>
        <w:spacing w:before="140" w:after="40"/>
      </w:pPr>
      <w:r>
        <w:rPr>
          <w:b/>
          <w:bCs/>
        </w:rPr>
        <w:t xml:space="preserve">Cenário: Re-consolidar substituindo o 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já existe um feedback consolidado para a inscrição na etapa e o estado da inscrição continua aberto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altero o texto e confirmo novamente a consolidação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substitui o texto anterior e atualiza a data e o autor da consolidação</w:t>
      </w:r>
    </w:p>
    <w:p>
      <w:pPr>
        <w:spacing w:before="140" w:after="40"/>
      </w:pPr>
      <w:r>
        <w:rPr>
          <w:b/>
          <w:bCs/>
        </w:rPr>
        <w:t xml:space="preserve">Cenário: Consolidar a última inscrição pendente do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resta uma única inscrição sem feedback consolidado no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consolido o feedback dessa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registra o feedback e o estado passa a ter todas as inscrições consolidadas, atendendo ao pré-requisito do seu fechamento na etapa</w:t>
      </w:r>
    </w:p>
    <w:p>
      <w:pPr>
        <w:spacing w:before="140" w:after="40"/>
      </w:pPr>
      <w:r>
        <w:rPr>
          <w:b/>
          <w:bCs/>
        </w:rPr>
        <w:t xml:space="preserve">Cenário: Reabertura do estado devolve a consolidação à edição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estado da inscrição foi reaberto na etapa depois de fechado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altero o texto e confirmo novamente a consolidação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substitui o texto anterior e atualiza a data e o autor da consolidação</w:t>
      </w:r>
    </w:p>
    <w:p>
      <w:pPr>
        <w:spacing w:before="140" w:after="40"/>
      </w:pPr>
      <w:r>
        <w:rPr>
          <w:b/>
          <w:bCs/>
        </w:rPr>
        <w:t xml:space="preserve">Cenário: Marcar geração com apoio de 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produzi o texto com auxílio de 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assinalo "Gerado com apoio de IA" e confirmo a consolidação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registra o feedback consolidado com a marcação de geração por IA</w:t>
      </w:r>
    </w:p>
    <w:p>
      <w:pPr>
        <w:spacing w:before="140" w:after="40"/>
      </w:pPr>
      <w:r>
        <w:rPr>
          <w:b/>
          <w:bCs/>
        </w:rPr>
        <w:t xml:space="preserve">Cenário: Alterar a consolidação com o estado já fechado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estado da inscrição já foi fechado na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altero o texto e confirmo novamente a consolidação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texto consolidado anterior e exibe "O estado já foi fechado; o feedback consolidado não pode mais ser alterado."</w:t>
      </w:r>
    </w:p>
    <w:p>
      <w:pPr>
        <w:spacing w:before="140" w:after="40"/>
      </w:pPr>
      <w:r>
        <w:rPr>
          <w:b/>
          <w:bCs/>
        </w:rPr>
        <w:t xml:space="preserve">Cenário: Usuário sem permissão de consolidação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meu perfil não tem permissão para consolidar avaliações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consolidar o feedback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bloqueia e exibe "Você não tem permissão para esta ação."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Telas do protótipo navegável desta funcionalidade. São desenho de referência — guiam a intenção, não substituem as regras de negócio.</w:t>
      </w:r>
    </w:p>
    <w:p>
      <w:pPr>
        <w:rPr>
          <w:b/>
          <w:bCs/>
        </w:rPr>
      </w:pPr>
      <w:r>
        <w:rPr>
          <w:b/>
          <w:bCs/>
        </w:rPr>
        <w:t xml:space="preserve">Consolidar Avaliação</w:t>
      </w:r>
    </w:p>
    <w:p>
      <w:pPr>
        <w:jc w:val="center"/>
      </w:pPr>
      <w:r>
        <w:drawing>
          <wp:inline distT="0" distB="0" distL="0" distR="0">
            <wp:extent cx="5852160" cy="4878324"/>
            <wp:effectExtent l="0" t="0" r="0" b="0"/>
            <wp:docPr id="203" name="Consolidar Avali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Consolidar Avaliação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Consolidação bloqueada (BA fechada)</w:t>
      </w:r>
    </w:p>
    <w:p>
      <w:pPr>
        <w:jc w:val="center"/>
      </w:pPr>
      <w:r>
        <w:drawing>
          <wp:inline distT="0" distB="0" distL="0" distR="0">
            <wp:extent cx="5852160" cy="5486400"/>
            <wp:effectExtent l="0" t="0" r="0" b="0"/>
            <wp:docPr id="204" name="Consolidação bloqueada (BA fechad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Consolidação bloqueada (BA fechada)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5"/>
        <w:gridCol w:w="1925"/>
        <w:gridCol w:w="1928"/>
      </w:tblGrid>
      <w:tr>
        <w:trPr>
          <w:tblHeader/>
        </w:trPr>
        <w:tc>
          <w:tcPr>
            <w:tcW w:w="192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92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92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92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Feedback consolidado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texto longo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928" w:type="dxa"/>
            <w:vAlign w:val="center"/>
          </w:tcPr>
          <w:p>
            <w:pPr>
              <w:spacing w:before="0" w:after="0"/>
            </w:pPr>
            <w:r>
              <w:t xml:space="preserve">mínimo de 100 caracteres não-brancos; máximo de 6.000 caracteres; alterável somente enquanto o estado da inscrição estiver aberto na etapa</w:t>
            </w:r>
          </w:p>
        </w:tc>
      </w:tr>
      <w:tr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Gerado com apoio de IA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booleano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928" w:type="dxa"/>
            <w:vAlign w:val="center"/>
          </w:tcPr>
          <w:p>
            <w:pPr>
              <w:spacing w:before="0" w:after="0"/>
            </w:pPr>
            <w:r>
              <w:t xml:space="preserve">marcação de rastreabilidade da origem do texto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Feedback consolidado em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do salvamento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salvar a consolidação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Feedback consolidado por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Autor da consolidação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salvar a consolidação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Status de consolidação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Consolidada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salvar a consolidação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Consultar Avaliações por Etapa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ao administrador consultar o detalhe de uma inscrição em uma etapa, reunindo os avaliadores alocados, o parecer individual de cada um e as notas por questão, como base para a consolidação.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detalhe reúne os avaliadores alocados para a inscrição na etapa, cada um com seu status individual: A iniciar, Em andamento e Finalizada.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parecer individual de cada avaliador tem no mínimo 50 caracteres e é somente leitura para o administrador.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conferência das notas relaciona, para cada questão do questionário, a nota atribuída por cada avaliador e o peso da questão.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média ponderada de cada avaliador resulta das notas por questão e dos respectivos pesos.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confidencialidade configurada na premiação não se aplica ao administrador; quando ela está ativa, a identidade dos avaliadores é apresentada como "Avaliador N".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Consultar o detalhe da avaliação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selecionei uma inscrição em uma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abro o detalhe da avaliação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os avaliadores alocados com status, datas e média ponderada individual</w:t>
      </w:r>
    </w:p>
    <w:p>
      <w:pPr>
        <w:spacing w:before="140" w:after="40"/>
      </w:pPr>
      <w:r>
        <w:rPr>
          <w:b/>
          <w:bCs/>
        </w:rPr>
        <w:t xml:space="preserve">Cenário: Consultar o parecer individual de um avaliador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no detalhe da avaliação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consulto o avaliador finalizado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o parecer individual escrito por ele e as notas por questão</w:t>
      </w:r>
    </w:p>
    <w:p>
      <w:pPr>
        <w:spacing w:before="140" w:after="40"/>
      </w:pPr>
      <w:r>
        <w:rPr>
          <w:b/>
          <w:bCs/>
        </w:rPr>
        <w:t xml:space="preserve">Cenário: Conferir as notas por questão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no detalhe da avaliação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abro a conferência de notas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apresenta, para cada questão, a nota de cada avaliador e o peso da questão</w:t>
      </w:r>
    </w:p>
    <w:p>
      <w:pPr>
        <w:spacing w:before="140" w:after="40"/>
      </w:pPr>
      <w:r>
        <w:rPr>
          <w:b/>
          <w:bCs/>
        </w:rPr>
        <w:t xml:space="preserve">Cenário: Consultar avaliação com premiação confidencial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premiação está configurada como confidencial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consulto o detalhe da avaliação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os avaliadores como "Avaliador N" e mantém visíveis os pareceres e as notas</w:t>
      </w:r>
    </w:p>
    <w:p>
      <w:pPr>
        <w:spacing w:before="140" w:after="40"/>
      </w:pPr>
      <w:r>
        <w:rPr>
          <w:b/>
          <w:bCs/>
        </w:rPr>
        <w:t xml:space="preserve">Cenário: Usuário sem permissão de consulta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meu perfil não tem permissão para consultar avaliações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abrir o detalhe da avaliação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bloqueia e exibe "Você não tem permissão para esta ação."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Telas do protótipo navegável desta funcionalidade. São desenho de referência — guiam a intenção, não substituem as regras de negócio.</w:t>
      </w:r>
    </w:p>
    <w:p>
      <w:pPr>
        <w:rPr>
          <w:b/>
          <w:bCs/>
        </w:rPr>
      </w:pPr>
      <w:r>
        <w:rPr>
          <w:b/>
          <w:bCs/>
        </w:rPr>
        <w:t xml:space="preserve">Avaliações por Etapa (1 de 2)</w:t>
      </w:r>
    </w:p>
    <w:p>
      <w:pPr>
        <w:jc w:val="center"/>
      </w:pPr>
      <w:r>
        <w:drawing>
          <wp:inline distT="0" distB="0" distL="0" distR="0">
            <wp:extent cx="5852160" cy="3314700"/>
            <wp:effectExtent l="0" t="0" r="0" b="0"/>
            <wp:docPr id="205" name="Avaliações por Etapa (1 de 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Avaliações por Etapa (1 de 2)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Avaliações por Etapa (2 de 2)</w:t>
      </w:r>
    </w:p>
    <w:p>
      <w:pPr>
        <w:jc w:val="center"/>
      </w:pPr>
      <w:r>
        <w:drawing>
          <wp:inline distT="0" distB="0" distL="0" distR="0">
            <wp:extent cx="5852160" cy="3310128"/>
            <wp:effectExtent l="0" t="0" r="0" b="0"/>
            <wp:docPr id="206" name="Avaliações por Etapa (2 de 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Avaliações por Etapa (2 de 2)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5"/>
        <w:gridCol w:w="1925"/>
        <w:gridCol w:w="1928"/>
      </w:tblGrid>
      <w:tr>
        <w:trPr>
          <w:tblHeader/>
        </w:trPr>
        <w:tc>
          <w:tcPr>
            <w:tcW w:w="192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92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92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92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Identificação do participante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derivado da inscrição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texto (somente leitura)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928" w:type="dxa"/>
            <w:vAlign w:val="center"/>
          </w:tcPr>
          <w:p>
            <w:pPr>
              <w:spacing w:before="0" w:after="0"/>
            </w:pPr>
            <w:r>
              <w:t xml:space="preserve">identificador · protocolo, ou só o protocolo quando não há identificador</w:t>
            </w:r>
          </w:p>
        </w:tc>
      </w:tr>
      <w:tr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Premiação · Categoria · Modalidade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derivado da inscrição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texto (somente leitura)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928" w:type="dxa"/>
            <w:vAlign w:val="center"/>
          </w:tcPr>
          <w:p>
            <w:pPr>
              <w:spacing w:before="0" w:after="0"/>
            </w:pPr>
            <w:r>
              <w:t xml:space="preserve">categoria e modalidade apenas quando preenchidas</w:t>
            </w:r>
          </w:p>
        </w:tc>
      </w:tr>
      <w:tr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Etapa atual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derivado da avaliação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texto (somente leitura)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928" w:type="dxa"/>
            <w:vAlign w:val="center"/>
          </w:tcPr>
          <w:p>
            <w:pPr>
              <w:spacing w:before="0" w:after="0"/>
            </w:pPr>
            <w:r>
              <w:t xml:space="preserve">ordem e nome da etapa</w:t>
            </w:r>
          </w:p>
        </w:tc>
      </w:tr>
      <w:tr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Avaliadores (finalizados / alocados)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derivado (contagem)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texto (somente leitura)</w:t>
            </w:r>
          </w:p>
        </w:tc>
        <w:tc>
          <w:tcPr>
            <w:tcW w:w="192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928" w:type="dxa"/>
            <w:vAlign w:val="center"/>
          </w:tcPr>
          <w:p>
            <w:pPr>
              <w:spacing w:before="0" w:after="0"/>
            </w:pPr>
            <w:r>
              <w:t xml:space="preserve">indica se todos finalizaram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Exportar Relatório de Avaliadores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Entrega em planilha o acompanhamento das avaliações por avaliador — quantas cada um tem alocadas, a iniciar, em andamento e finalizadas, e a lista de avaliações que sustenta esses números — para cobrança e acompanhamento fora do sistema.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exportação usa exatamente os mesmos critérios da consulta que a originou. → ver AVL-PAI-01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exportação não é paginada: traz todas as avaliações do recorte.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relatório apresenta dois níveis: o total por avaliador e a lista das avaliações individuais.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Quando a premiação está configurada com avaliação às cegas, o identificador de acesso do avaliador é omitido do relatório.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Administrador Regional exporta apenas as avaliações das unidades federativas às quais está vinculado.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exportação é restrita aos perfis Administrador Nacional e Administrador Regional.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Exportar o acompanhamento por avaliador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consultei o painel de avaliações com filtros aplicados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a exportação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entrega uma planilha com o resumo por avaliador e a lista das avaliações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resumo traz, por avaliador, as quantidades alocadas, a iniciar, em andamento e finalizadas</w:t>
      </w:r>
    </w:p>
    <w:p>
      <w:pPr>
        <w:spacing w:before="140" w:after="40"/>
      </w:pPr>
      <w:r>
        <w:rPr>
          <w:b/>
          <w:bCs/>
        </w:rPr>
        <w:t xml:space="preserve">Cenário: Exportar com avaliação às cegas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premiação está configurada com avaliação às cegas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exporto o relatório de avaliadores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identificador de acesso do avaliador não aparece na planilha</w:t>
      </w:r>
    </w:p>
    <w:p>
      <w:pPr>
        <w:spacing w:before="140" w:after="40"/>
      </w:pPr>
      <w:r>
        <w:rPr>
          <w:b/>
          <w:bCs/>
        </w:rPr>
        <w:t xml:space="preserve">Cenário: Recorte sem avaliações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os filtros escolhidos não devolvem nenhuma avaliação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exporto o relatório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planilha é entregue sem linhas de avaliação</w:t>
      </w:r>
    </w:p>
    <w:p>
      <w:pPr>
        <w:spacing w:before="140" w:after="40"/>
      </w:pPr>
      <w:r>
        <w:rPr>
          <w:b/>
          <w:bCs/>
        </w:rPr>
        <w:t xml:space="preserve">Cenário: Avaliador tenta exportar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autenticado como Avaliador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exportar o relatório de avaliadores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nega a operação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Telas do protótipo navegável desta funcionalidade. São desenho de referência — guiam a intenção, não substituem as regras de negócio.</w:t>
      </w:r>
    </w:p>
    <w:p>
      <w:pPr>
        <w:rPr>
          <w:b/>
          <w:bCs/>
        </w:rPr>
      </w:pPr>
      <w:r>
        <w:rPr>
          <w:b/>
          <w:bCs/>
        </w:rPr>
        <w:t xml:space="preserve">Planilha de avaliadores (1 de 2)</w:t>
      </w:r>
    </w:p>
    <w:p>
      <w:pPr>
        <w:jc w:val="center"/>
      </w:pPr>
      <w:r>
        <w:drawing>
          <wp:inline distT="0" distB="0" distL="0" distR="0">
            <wp:extent cx="5852160" cy="6377940"/>
            <wp:effectExtent l="0" t="0" r="0" b="0"/>
            <wp:docPr id="207" name="Planilha de avaliadores (1 de 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lanilha de avaliadores (1 de 2)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37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Planilha de avaliadores (2 de 2)</w:t>
      </w:r>
    </w:p>
    <w:p>
      <w:pPr>
        <w:jc w:val="center"/>
      </w:pPr>
      <w:r>
        <w:drawing>
          <wp:inline distT="0" distB="0" distL="0" distR="0">
            <wp:extent cx="5852160" cy="6377940"/>
            <wp:effectExtent l="0" t="0" r="0" b="0"/>
            <wp:docPr id="208" name="Planilha de avaliadores (2 de 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lanilha de avaliadores (2 de 2)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37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00"/>
        <w:gridCol w:w="1350"/>
        <w:gridCol w:w="1150"/>
        <w:gridCol w:w="1550"/>
        <w:gridCol w:w="1250"/>
        <w:gridCol w:w="2828"/>
      </w:tblGrid>
      <w:tr>
        <w:trPr>
          <w:tblHeader/>
        </w:trPr>
        <w:tc>
          <w:tcPr>
            <w:tcW w:w="15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5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15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55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25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28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0" w:after="0"/>
            </w:pPr>
            <w:r>
              <w:t xml:space="preserve">Critérios da consulta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t xml:space="preserve">Painel de Avaliações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550" w:type="dxa"/>
            <w:vAlign w:val="center"/>
          </w:tcPr>
          <w:p>
            <w:pPr>
              <w:spacing w:before="0" w:after="0"/>
            </w:pPr>
            <w:r>
              <w:t xml:space="preserve">conjunto de critérios</w:t>
            </w:r>
          </w:p>
        </w:tc>
        <w:tc>
          <w:tcPr>
            <w:tcW w:w="1250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2828" w:type="dxa"/>
            <w:vAlign w:val="center"/>
          </w:tcPr>
          <w:p>
            <w:pPr>
              <w:spacing w:before="0" w:after="0"/>
            </w:pPr>
            <w:r>
              <w:t xml:space="preserve">herdados da consulta que originou a exportação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Resumo por avaliador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uma linha por avaliador com as quantidades alocadas, a iniciar, em andamento e finalizadas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gerar a planilha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Detalhe das avaliações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uma linha por avaliação, com avaliador, unidade federativa, premiação, etapa, protocolo, participante, situação, início e finalização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gerar a planilha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Nome do arquivo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identificação do relatório de avaliadores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entregar a planilha</w:t>
            </w:r>
          </w:p>
        </w:tc>
      </w:tr>
    </w:tbl>
    <w:sectPr w:rsidR="001E6D4A" w:rsidSect="00D56ACC">
      <w:headerReference w:type="default" r:id="rId10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C6D6FC" w14:textId="77777777" w:rsidR="006959F2" w:rsidRPr="00D67374" w:rsidRDefault="006959F2" w:rsidP="00D56ACC">
      <w:pPr>
        <w:spacing w:before="0" w:after="0"/>
      </w:pPr>
      <w:r w:rsidRPr="00D67374">
        <w:separator/>
      </w:r>
    </w:p>
  </w:endnote>
  <w:endnote w:type="continuationSeparator" w:id="0">
    <w:p w14:paraId="54AEE234" w14:textId="77777777" w:rsidR="006959F2" w:rsidRPr="00D67374" w:rsidRDefault="006959F2" w:rsidP="00D56ACC">
      <w:pPr>
        <w:spacing w:before="0" w:after="0"/>
      </w:pPr>
      <w:r w:rsidRPr="00D6737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936634" w14:textId="77777777" w:rsidR="006959F2" w:rsidRPr="00D67374" w:rsidRDefault="006959F2" w:rsidP="00D56ACC">
      <w:pPr>
        <w:spacing w:before="0" w:after="0"/>
      </w:pPr>
      <w:r w:rsidRPr="00D67374">
        <w:separator/>
      </w:r>
    </w:p>
  </w:footnote>
  <w:footnote w:type="continuationSeparator" w:id="0">
    <w:p w14:paraId="1E033F56" w14:textId="77777777" w:rsidR="006959F2" w:rsidRPr="00D67374" w:rsidRDefault="006959F2" w:rsidP="00D56ACC">
      <w:pPr>
        <w:spacing w:before="0" w:after="0"/>
      </w:pPr>
      <w:r w:rsidRPr="00D6737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elacomgrade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276"/>
      <w:gridCol w:w="7088"/>
      <w:gridCol w:w="1274"/>
    </w:tblGrid>
    <w:tr w:rsidR="00965DCF" w:rsidRPr="00D67374" w14:paraId="65FE513C" w14:textId="77777777" w:rsidTr="00006846">
      <w:tc>
        <w:tcPr>
          <w:tcW w:w="1276" w:type="dxa"/>
        </w:tcPr>
        <w:p w14:paraId="6F947F09" w14:textId="1DA35F76" w:rsidR="00965DCF" w:rsidRPr="00D67374" w:rsidRDefault="00965DCF" w:rsidP="00D56ACC">
          <w:pPr>
            <w:pStyle w:val="SemEspaamento"/>
            <w:jc w:val="center"/>
            <w:rPr>
              <w:rFonts w:asciiTheme="majorHAnsi" w:hAnsiTheme="majorHAnsi"/>
              <w:lang w:val="pt-BR"/>
            </w:rPr>
          </w:pPr>
        </w:p>
      </w:tc>
      <w:tc>
        <w:tcPr>
          <w:tcW w:w="7088" w:type="dxa"/>
        </w:tcPr>
        <w:p w14:paraId="2EDA60E6" w14:textId="77777777" w:rsidR="00965DCF" w:rsidRPr="00D67374" w:rsidRDefault="00965DCF" w:rsidP="00D56ACC">
          <w:pPr>
            <w:pStyle w:val="SemEspaamento"/>
            <w:rPr>
              <w:rFonts w:asciiTheme="majorHAnsi" w:hAnsiTheme="majorHAnsi"/>
              <w:b/>
              <w:bCs/>
              <w:lang w:val="pt-BR"/>
            </w:rPr>
          </w:pPr>
        </w:p>
        <w:p w14:paraId="0AC42F4D" w14:textId="293B2B18" w:rsidR="00965DCF" w:rsidRPr="00D67374" w:rsidRDefault="00A75029" w:rsidP="009F0670">
          <w:pPr>
            <w:pStyle w:val="SemEspaamento"/>
            <w:jc w:val="center"/>
            <w:rPr>
              <w:rFonts w:asciiTheme="majorHAnsi" w:hAnsiTheme="majorHAnsi"/>
              <w:b/>
              <w:bCs/>
              <w:lang w:val="pt-BR"/>
            </w:rPr>
          </w:pPr>
          <w:r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>PIEL</w:t>
          </w:r>
          <w:r w:rsidR="00965DCF" w:rsidRPr="00D67374"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 xml:space="preserve"> – </w:t>
          </w:r>
          <w:r w:rsidR="00952A36"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>Prêmio IEL</w:t>
          </w:r>
        </w:p>
      </w:tc>
      <w:tc>
        <w:tcPr>
          <w:tcW w:w="1274" w:type="dxa"/>
        </w:tcPr>
        <w:p w14:paraId="235744FD" w14:textId="77777777" w:rsidR="00965DCF" w:rsidRPr="00D67374" w:rsidRDefault="00965DCF" w:rsidP="00D56ACC">
          <w:pPr>
            <w:pStyle w:val="SemEspaamento"/>
            <w:jc w:val="center"/>
            <w:rPr>
              <w:rFonts w:asciiTheme="majorHAnsi" w:hAnsiTheme="majorHAnsi"/>
              <w:lang w:val="pt-BR"/>
            </w:rPr>
          </w:pPr>
          <w:r w:rsidRPr="00D67374">
            <w:rPr>
              <w:rFonts w:asciiTheme="majorHAnsi" w:eastAsiaTheme="majorEastAsia" w:hAnsiTheme="majorHAnsi" w:cstheme="majorBidi"/>
              <w:noProof/>
              <w:sz w:val="80"/>
              <w:szCs w:val="80"/>
              <w:lang w:val="pt-BR" w:eastAsia="pt-BR"/>
            </w:rPr>
            <w:drawing>
              <wp:inline distT="0" distB="0" distL="0" distR="0" wp14:anchorId="35BA8A21" wp14:editId="5051E6EF">
                <wp:extent cx="911991" cy="628650"/>
                <wp:effectExtent l="0" t="0" r="2540" b="0"/>
                <wp:docPr id="4" name="Imagem 4" descr="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 descr="Logotipo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5240"/>
                        <a:stretch/>
                      </pic:blipFill>
                      <pic:spPr bwMode="auto">
                        <a:xfrm>
                          <a:off x="0" y="0"/>
                          <a:ext cx="939727" cy="6477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79589E37" w14:textId="77777777" w:rsidR="00965DCF" w:rsidRPr="00D67374" w:rsidRDefault="00965DC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472B49"/>
    <w:multiLevelType w:val="hybridMultilevel"/>
    <w:tmpl w:val="74B6F9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A2F53"/>
    <w:multiLevelType w:val="hybridMultilevel"/>
    <w:tmpl w:val="870C384A"/>
    <w:lvl w:ilvl="0" w:tplc="EB2EE234">
      <w:start w:val="1"/>
      <w:numFmt w:val="bullet"/>
      <w:lvlText w:val="-"/>
      <w:lvlJc w:val="left"/>
      <w:pPr>
        <w:ind w:left="40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13486991"/>
    <w:multiLevelType w:val="hybridMultilevel"/>
    <w:tmpl w:val="EA6836C6"/>
    <w:lvl w:ilvl="0" w:tplc="AF40D98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6415CE"/>
    <w:multiLevelType w:val="hybridMultilevel"/>
    <w:tmpl w:val="5894A2B2"/>
    <w:lvl w:ilvl="0" w:tplc="41D04BC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862B4D"/>
    <w:multiLevelType w:val="hybridMultilevel"/>
    <w:tmpl w:val="E56AA3A0"/>
    <w:lvl w:ilvl="0" w:tplc="7996FD80">
      <w:start w:val="1"/>
      <w:numFmt w:val="bullet"/>
      <w:lvlText w:val="-"/>
      <w:lvlJc w:val="left"/>
      <w:pPr>
        <w:ind w:left="76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16143AAC"/>
    <w:multiLevelType w:val="multilevel"/>
    <w:tmpl w:val="4DB482A6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65E38A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94D613D"/>
    <w:multiLevelType w:val="hybridMultilevel"/>
    <w:tmpl w:val="60F2AF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0C4849"/>
    <w:multiLevelType w:val="multilevel"/>
    <w:tmpl w:val="DE5A9D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2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4C3739A"/>
    <w:multiLevelType w:val="multilevel"/>
    <w:tmpl w:val="696C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BC6EFA"/>
    <w:multiLevelType w:val="hybridMultilevel"/>
    <w:tmpl w:val="996A12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6A5F6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FB56241"/>
    <w:multiLevelType w:val="hybridMultilevel"/>
    <w:tmpl w:val="F7982958"/>
    <w:lvl w:ilvl="0" w:tplc="2D7068A4">
      <w:start w:val="1"/>
      <w:numFmt w:val="bullet"/>
      <w:lvlText w:val="-"/>
      <w:lvlJc w:val="left"/>
      <w:pPr>
        <w:ind w:left="112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13" w15:restartNumberingAfterBreak="0">
    <w:nsid w:val="327F6018"/>
    <w:multiLevelType w:val="hybridMultilevel"/>
    <w:tmpl w:val="F3E4FD02"/>
    <w:lvl w:ilvl="0" w:tplc="22380E60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5B62AE"/>
    <w:multiLevelType w:val="hybridMultilevel"/>
    <w:tmpl w:val="E6F49C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2401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1BB7764"/>
    <w:multiLevelType w:val="hybridMultilevel"/>
    <w:tmpl w:val="1DD829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5F64AA"/>
    <w:multiLevelType w:val="hybridMultilevel"/>
    <w:tmpl w:val="C638FC20"/>
    <w:lvl w:ilvl="0" w:tplc="9372015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925F5C"/>
    <w:multiLevelType w:val="multilevel"/>
    <w:tmpl w:val="3F24BA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lvlText w:val="MSG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B860FBF"/>
    <w:multiLevelType w:val="multilevel"/>
    <w:tmpl w:val="825C7BA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C8001A9"/>
    <w:multiLevelType w:val="multilevel"/>
    <w:tmpl w:val="A6581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38510F"/>
    <w:multiLevelType w:val="hybridMultilevel"/>
    <w:tmpl w:val="88BE8B60"/>
    <w:lvl w:ilvl="0" w:tplc="A22E26BE">
      <w:start w:val="1"/>
      <w:numFmt w:val="bullet"/>
      <w:lvlText w:val="-"/>
      <w:lvlJc w:val="left"/>
      <w:pPr>
        <w:ind w:left="112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22" w15:restartNumberingAfterBreak="0">
    <w:nsid w:val="55660074"/>
    <w:multiLevelType w:val="hybridMultilevel"/>
    <w:tmpl w:val="698C89E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0E0E60"/>
    <w:multiLevelType w:val="multilevel"/>
    <w:tmpl w:val="4FB8A5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57E37308"/>
    <w:multiLevelType w:val="hybridMultilevel"/>
    <w:tmpl w:val="335A7F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DD029E"/>
    <w:multiLevelType w:val="hybridMultilevel"/>
    <w:tmpl w:val="AC5CE44A"/>
    <w:lvl w:ilvl="0" w:tplc="A168A8E8">
      <w:start w:val="1"/>
      <w:numFmt w:val="decimalZero"/>
      <w:lvlText w:val="RN0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FBB5F4E"/>
    <w:multiLevelType w:val="hybridMultilevel"/>
    <w:tmpl w:val="FF46C6B6"/>
    <w:lvl w:ilvl="0" w:tplc="286AD80C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7D4C03"/>
    <w:multiLevelType w:val="multilevel"/>
    <w:tmpl w:val="A4A6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B10BA7"/>
    <w:multiLevelType w:val="multilevel"/>
    <w:tmpl w:val="6C7C4BBE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9" w15:restartNumberingAfterBreak="0">
    <w:nsid w:val="688804DF"/>
    <w:multiLevelType w:val="hybridMultilevel"/>
    <w:tmpl w:val="16588E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E94BDB"/>
    <w:multiLevelType w:val="hybridMultilevel"/>
    <w:tmpl w:val="9662DA9A"/>
    <w:lvl w:ilvl="0" w:tplc="2D7068A4">
      <w:start w:val="1"/>
      <w:numFmt w:val="bullet"/>
      <w:lvlText w:val="-"/>
      <w:lvlJc w:val="left"/>
      <w:pPr>
        <w:ind w:left="189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1" w15:restartNumberingAfterBreak="0">
    <w:nsid w:val="6DF50F05"/>
    <w:multiLevelType w:val="hybridMultilevel"/>
    <w:tmpl w:val="97681A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833B47"/>
    <w:multiLevelType w:val="hybridMultilevel"/>
    <w:tmpl w:val="0B7836C2"/>
    <w:lvl w:ilvl="0" w:tplc="582AA3D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6B65CA"/>
    <w:multiLevelType w:val="multilevel"/>
    <w:tmpl w:val="786B65CA"/>
    <w:lvl w:ilvl="0">
      <w:start w:val="1"/>
      <w:numFmt w:val="decimal"/>
      <w:pStyle w:val="AxureHeading1"/>
      <w:suff w:val="space"/>
      <w:lvlText w:val="%1."/>
      <w:lvlJc w:val="left"/>
      <w:pPr>
        <w:tabs>
          <w:tab w:val="left" w:pos="360"/>
        </w:tabs>
        <w:ind w:left="0" w:firstLine="0"/>
      </w:pPr>
    </w:lvl>
    <w:lvl w:ilvl="1">
      <w:start w:val="1"/>
      <w:numFmt w:val="decimal"/>
      <w:pStyle w:val="AxureHeading2"/>
      <w:suff w:val="space"/>
      <w:lvlText w:val="%1.%2."/>
      <w:lvlJc w:val="left"/>
      <w:pPr>
        <w:tabs>
          <w:tab w:val="left" w:pos="792"/>
        </w:tabs>
        <w:ind w:left="0" w:firstLine="0"/>
      </w:pPr>
    </w:lvl>
    <w:lvl w:ilvl="2">
      <w:start w:val="1"/>
      <w:numFmt w:val="decimal"/>
      <w:pStyle w:val="AxureHeading3"/>
      <w:suff w:val="space"/>
      <w:lvlText w:val="%1.%2.%3."/>
      <w:lvlJc w:val="left"/>
      <w:pPr>
        <w:tabs>
          <w:tab w:val="left" w:pos="1440"/>
        </w:tabs>
        <w:ind w:left="0" w:firstLine="0"/>
      </w:pPr>
    </w:lvl>
    <w:lvl w:ilvl="3">
      <w:start w:val="1"/>
      <w:numFmt w:val="decimal"/>
      <w:pStyle w:val="AxureHeading4"/>
      <w:suff w:val="space"/>
      <w:lvlText w:val="%1.%2.%3.%4."/>
      <w:lvlJc w:val="left"/>
      <w:pPr>
        <w:tabs>
          <w:tab w:val="left" w:pos="1800"/>
        </w:tabs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tabs>
          <w:tab w:val="left" w:pos="2520"/>
        </w:tabs>
        <w:ind w:left="0" w:firstLine="0"/>
      </w:pPr>
    </w:lvl>
    <w:lvl w:ilvl="5">
      <w:start w:val="1"/>
      <w:numFmt w:val="decimal"/>
      <w:lvlText w:val="%1.%2.%3.%4.%5.%6."/>
      <w:lvlJc w:val="left"/>
      <w:pPr>
        <w:tabs>
          <w:tab w:val="left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680"/>
        </w:tabs>
        <w:ind w:left="4320" w:hanging="1440"/>
      </w:pPr>
    </w:lvl>
  </w:abstractNum>
  <w:abstractNum w:abstractNumId="34" w15:restartNumberingAfterBreak="0">
    <w:nsid w:val="7984048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F437601"/>
    <w:multiLevelType w:val="hybridMultilevel"/>
    <w:tmpl w:val="2A2C2EB8"/>
    <w:lvl w:ilvl="0" w:tplc="988245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6105D3"/>
    <w:multiLevelType w:val="hybridMultilevel"/>
    <w:tmpl w:val="8E861852"/>
    <w:lvl w:ilvl="0" w:tplc="3762165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5647821">
    <w:abstractNumId w:val="10"/>
  </w:num>
  <w:num w:numId="2" w16cid:durableId="1668510538">
    <w:abstractNumId w:val="0"/>
  </w:num>
  <w:num w:numId="3" w16cid:durableId="1792360348">
    <w:abstractNumId w:val="7"/>
  </w:num>
  <w:num w:numId="4" w16cid:durableId="1255626486">
    <w:abstractNumId w:val="28"/>
  </w:num>
  <w:num w:numId="5" w16cid:durableId="1226136765">
    <w:abstractNumId w:val="5"/>
  </w:num>
  <w:num w:numId="6" w16cid:durableId="1964921731">
    <w:abstractNumId w:val="23"/>
  </w:num>
  <w:num w:numId="7" w16cid:durableId="2030062821">
    <w:abstractNumId w:val="22"/>
  </w:num>
  <w:num w:numId="8" w16cid:durableId="892352782">
    <w:abstractNumId w:val="24"/>
  </w:num>
  <w:num w:numId="9" w16cid:durableId="1183325656">
    <w:abstractNumId w:val="19"/>
  </w:num>
  <w:num w:numId="10" w16cid:durableId="2060594855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13399688">
    <w:abstractNumId w:val="3"/>
  </w:num>
  <w:num w:numId="12" w16cid:durableId="1622762323">
    <w:abstractNumId w:val="17"/>
  </w:num>
  <w:num w:numId="13" w16cid:durableId="1779182836">
    <w:abstractNumId w:val="35"/>
  </w:num>
  <w:num w:numId="14" w16cid:durableId="1336765004">
    <w:abstractNumId w:val="31"/>
  </w:num>
  <w:num w:numId="15" w16cid:durableId="1766145936">
    <w:abstractNumId w:val="34"/>
  </w:num>
  <w:num w:numId="16" w16cid:durableId="782699512">
    <w:abstractNumId w:val="6"/>
  </w:num>
  <w:num w:numId="17" w16cid:durableId="292174291">
    <w:abstractNumId w:val="18"/>
  </w:num>
  <w:num w:numId="18" w16cid:durableId="374045593">
    <w:abstractNumId w:val="29"/>
  </w:num>
  <w:num w:numId="19" w16cid:durableId="1553687942">
    <w:abstractNumId w:val="11"/>
  </w:num>
  <w:num w:numId="20" w16cid:durableId="2027173910">
    <w:abstractNumId w:val="8"/>
  </w:num>
  <w:num w:numId="21" w16cid:durableId="532110992">
    <w:abstractNumId w:val="25"/>
  </w:num>
  <w:num w:numId="22" w16cid:durableId="1972704902">
    <w:abstractNumId w:val="26"/>
  </w:num>
  <w:num w:numId="23" w16cid:durableId="129518483">
    <w:abstractNumId w:val="2"/>
  </w:num>
  <w:num w:numId="24" w16cid:durableId="1425951831">
    <w:abstractNumId w:val="21"/>
  </w:num>
  <w:num w:numId="25" w16cid:durableId="1423332746">
    <w:abstractNumId w:val="36"/>
  </w:num>
  <w:num w:numId="26" w16cid:durableId="1328896683">
    <w:abstractNumId w:val="1"/>
  </w:num>
  <w:num w:numId="27" w16cid:durableId="491601716">
    <w:abstractNumId w:val="13"/>
  </w:num>
  <w:num w:numId="28" w16cid:durableId="846018116">
    <w:abstractNumId w:val="32"/>
  </w:num>
  <w:num w:numId="29" w16cid:durableId="573206055">
    <w:abstractNumId w:val="4"/>
  </w:num>
  <w:num w:numId="30" w16cid:durableId="1555048155">
    <w:abstractNumId w:val="12"/>
  </w:num>
  <w:num w:numId="31" w16cid:durableId="1467115169">
    <w:abstractNumId w:val="30"/>
  </w:num>
  <w:num w:numId="32" w16cid:durableId="912356916">
    <w:abstractNumId w:val="9"/>
  </w:num>
  <w:num w:numId="33" w16cid:durableId="542333674">
    <w:abstractNumId w:val="27"/>
  </w:num>
  <w:num w:numId="34" w16cid:durableId="1636447362">
    <w:abstractNumId w:val="20"/>
  </w:num>
  <w:num w:numId="35" w16cid:durableId="1698234582">
    <w:abstractNumId w:val="14"/>
  </w:num>
  <w:num w:numId="36" w16cid:durableId="1115908638">
    <w:abstractNumId w:val="16"/>
  </w:num>
  <w:num w:numId="37" w16cid:durableId="954563035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0E0A"/>
    <w:rsid w:val="000010DD"/>
    <w:rsid w:val="00001960"/>
    <w:rsid w:val="00006846"/>
    <w:rsid w:val="0001542B"/>
    <w:rsid w:val="00020895"/>
    <w:rsid w:val="00030C5F"/>
    <w:rsid w:val="0003308E"/>
    <w:rsid w:val="00044A24"/>
    <w:rsid w:val="000663C0"/>
    <w:rsid w:val="000A411A"/>
    <w:rsid w:val="000B4622"/>
    <w:rsid w:val="000E0B86"/>
    <w:rsid w:val="000E2333"/>
    <w:rsid w:val="00107C05"/>
    <w:rsid w:val="001257B7"/>
    <w:rsid w:val="00145F0D"/>
    <w:rsid w:val="00153720"/>
    <w:rsid w:val="00154BE4"/>
    <w:rsid w:val="001635D9"/>
    <w:rsid w:val="00176647"/>
    <w:rsid w:val="0019256B"/>
    <w:rsid w:val="0019359F"/>
    <w:rsid w:val="001A22F5"/>
    <w:rsid w:val="001A77E2"/>
    <w:rsid w:val="001B6BE1"/>
    <w:rsid w:val="001B7CBE"/>
    <w:rsid w:val="001C2BC9"/>
    <w:rsid w:val="001C314E"/>
    <w:rsid w:val="001E0D48"/>
    <w:rsid w:val="001E3EB0"/>
    <w:rsid w:val="001E6942"/>
    <w:rsid w:val="001E6D4A"/>
    <w:rsid w:val="001F40D6"/>
    <w:rsid w:val="001F502A"/>
    <w:rsid w:val="00200ABF"/>
    <w:rsid w:val="00206157"/>
    <w:rsid w:val="002257F6"/>
    <w:rsid w:val="0023399F"/>
    <w:rsid w:val="00242DDF"/>
    <w:rsid w:val="00250F4E"/>
    <w:rsid w:val="00251A8D"/>
    <w:rsid w:val="002552D9"/>
    <w:rsid w:val="002624F7"/>
    <w:rsid w:val="0027020C"/>
    <w:rsid w:val="00273E5E"/>
    <w:rsid w:val="00276842"/>
    <w:rsid w:val="00291632"/>
    <w:rsid w:val="00295DE2"/>
    <w:rsid w:val="00296044"/>
    <w:rsid w:val="002A46BF"/>
    <w:rsid w:val="002A55DC"/>
    <w:rsid w:val="002A5682"/>
    <w:rsid w:val="002A6A69"/>
    <w:rsid w:val="002B7661"/>
    <w:rsid w:val="002C32DA"/>
    <w:rsid w:val="002D6135"/>
    <w:rsid w:val="002F5F66"/>
    <w:rsid w:val="00303498"/>
    <w:rsid w:val="00306F74"/>
    <w:rsid w:val="00330DF0"/>
    <w:rsid w:val="003330AA"/>
    <w:rsid w:val="003350C2"/>
    <w:rsid w:val="003510D7"/>
    <w:rsid w:val="00353C28"/>
    <w:rsid w:val="003679EE"/>
    <w:rsid w:val="00373C59"/>
    <w:rsid w:val="00394DF9"/>
    <w:rsid w:val="003A236A"/>
    <w:rsid w:val="003B12B3"/>
    <w:rsid w:val="003B49BD"/>
    <w:rsid w:val="003C4C47"/>
    <w:rsid w:val="003D437E"/>
    <w:rsid w:val="003D5A39"/>
    <w:rsid w:val="003E3E5C"/>
    <w:rsid w:val="003E409B"/>
    <w:rsid w:val="003F7B22"/>
    <w:rsid w:val="004136D4"/>
    <w:rsid w:val="0041475C"/>
    <w:rsid w:val="00416595"/>
    <w:rsid w:val="00417359"/>
    <w:rsid w:val="00424D72"/>
    <w:rsid w:val="00425084"/>
    <w:rsid w:val="00426B7D"/>
    <w:rsid w:val="00430175"/>
    <w:rsid w:val="0043057C"/>
    <w:rsid w:val="00430BC1"/>
    <w:rsid w:val="00431EC2"/>
    <w:rsid w:val="004327B8"/>
    <w:rsid w:val="004611A4"/>
    <w:rsid w:val="00462E49"/>
    <w:rsid w:val="00485097"/>
    <w:rsid w:val="00485CBE"/>
    <w:rsid w:val="00492A86"/>
    <w:rsid w:val="00493DB1"/>
    <w:rsid w:val="004A11AE"/>
    <w:rsid w:val="004A361B"/>
    <w:rsid w:val="004B268F"/>
    <w:rsid w:val="004B4910"/>
    <w:rsid w:val="004C2F85"/>
    <w:rsid w:val="004C311A"/>
    <w:rsid w:val="004D4C44"/>
    <w:rsid w:val="00503988"/>
    <w:rsid w:val="0050622C"/>
    <w:rsid w:val="00506A3C"/>
    <w:rsid w:val="00507547"/>
    <w:rsid w:val="00507803"/>
    <w:rsid w:val="005120E4"/>
    <w:rsid w:val="0051249D"/>
    <w:rsid w:val="0052030C"/>
    <w:rsid w:val="0052486A"/>
    <w:rsid w:val="005248A9"/>
    <w:rsid w:val="00526BE8"/>
    <w:rsid w:val="0053362E"/>
    <w:rsid w:val="0053628F"/>
    <w:rsid w:val="005531D1"/>
    <w:rsid w:val="0055350C"/>
    <w:rsid w:val="00582C1F"/>
    <w:rsid w:val="00590825"/>
    <w:rsid w:val="00596736"/>
    <w:rsid w:val="005A1499"/>
    <w:rsid w:val="005A22DF"/>
    <w:rsid w:val="005A3A97"/>
    <w:rsid w:val="005C13A7"/>
    <w:rsid w:val="005C242F"/>
    <w:rsid w:val="005C4539"/>
    <w:rsid w:val="005C4C7A"/>
    <w:rsid w:val="005D041F"/>
    <w:rsid w:val="005D6D70"/>
    <w:rsid w:val="005E423E"/>
    <w:rsid w:val="005E649B"/>
    <w:rsid w:val="005F2604"/>
    <w:rsid w:val="0061544A"/>
    <w:rsid w:val="00620CE6"/>
    <w:rsid w:val="00623635"/>
    <w:rsid w:val="0062467D"/>
    <w:rsid w:val="00656979"/>
    <w:rsid w:val="0066124C"/>
    <w:rsid w:val="00663718"/>
    <w:rsid w:val="00671186"/>
    <w:rsid w:val="00673FC1"/>
    <w:rsid w:val="00674A8B"/>
    <w:rsid w:val="006959F2"/>
    <w:rsid w:val="006971B7"/>
    <w:rsid w:val="006A2A81"/>
    <w:rsid w:val="006B651D"/>
    <w:rsid w:val="006D05E6"/>
    <w:rsid w:val="006D5E92"/>
    <w:rsid w:val="006E0D21"/>
    <w:rsid w:val="006E0E0A"/>
    <w:rsid w:val="006E1187"/>
    <w:rsid w:val="006E35C8"/>
    <w:rsid w:val="006E48A9"/>
    <w:rsid w:val="006E668C"/>
    <w:rsid w:val="006F530E"/>
    <w:rsid w:val="006F6B14"/>
    <w:rsid w:val="007007C1"/>
    <w:rsid w:val="0071068A"/>
    <w:rsid w:val="007212A8"/>
    <w:rsid w:val="007300C5"/>
    <w:rsid w:val="00731059"/>
    <w:rsid w:val="00734795"/>
    <w:rsid w:val="00736053"/>
    <w:rsid w:val="00755380"/>
    <w:rsid w:val="007558D2"/>
    <w:rsid w:val="00762EE6"/>
    <w:rsid w:val="00776742"/>
    <w:rsid w:val="00776D59"/>
    <w:rsid w:val="0078344F"/>
    <w:rsid w:val="00784BE3"/>
    <w:rsid w:val="00795BB0"/>
    <w:rsid w:val="00797FDB"/>
    <w:rsid w:val="007A3DB3"/>
    <w:rsid w:val="007B0D16"/>
    <w:rsid w:val="007C0525"/>
    <w:rsid w:val="007C1EAE"/>
    <w:rsid w:val="007D0151"/>
    <w:rsid w:val="007D638F"/>
    <w:rsid w:val="007F0FC7"/>
    <w:rsid w:val="00802998"/>
    <w:rsid w:val="008067E3"/>
    <w:rsid w:val="0081494F"/>
    <w:rsid w:val="00817934"/>
    <w:rsid w:val="008407BA"/>
    <w:rsid w:val="0084239C"/>
    <w:rsid w:val="00843968"/>
    <w:rsid w:val="00846ED8"/>
    <w:rsid w:val="0086328B"/>
    <w:rsid w:val="0086637B"/>
    <w:rsid w:val="0087686F"/>
    <w:rsid w:val="00882FEB"/>
    <w:rsid w:val="00896B82"/>
    <w:rsid w:val="008A20D6"/>
    <w:rsid w:val="008B61C8"/>
    <w:rsid w:val="008C08BB"/>
    <w:rsid w:val="008C4CFA"/>
    <w:rsid w:val="008C6B49"/>
    <w:rsid w:val="008E06D3"/>
    <w:rsid w:val="008F5F08"/>
    <w:rsid w:val="008F7AAC"/>
    <w:rsid w:val="00903FB4"/>
    <w:rsid w:val="00906C91"/>
    <w:rsid w:val="00907ACE"/>
    <w:rsid w:val="00912CF1"/>
    <w:rsid w:val="00913EC8"/>
    <w:rsid w:val="00924854"/>
    <w:rsid w:val="0093549F"/>
    <w:rsid w:val="00936DF2"/>
    <w:rsid w:val="00945541"/>
    <w:rsid w:val="00952A36"/>
    <w:rsid w:val="00952A8F"/>
    <w:rsid w:val="00953AC6"/>
    <w:rsid w:val="00965DCF"/>
    <w:rsid w:val="00967087"/>
    <w:rsid w:val="0097089E"/>
    <w:rsid w:val="009724C9"/>
    <w:rsid w:val="00982746"/>
    <w:rsid w:val="009837AE"/>
    <w:rsid w:val="009A737C"/>
    <w:rsid w:val="009B4125"/>
    <w:rsid w:val="009B4408"/>
    <w:rsid w:val="009D004F"/>
    <w:rsid w:val="009D48DB"/>
    <w:rsid w:val="009E14C3"/>
    <w:rsid w:val="009E1951"/>
    <w:rsid w:val="009E5D42"/>
    <w:rsid w:val="009F0670"/>
    <w:rsid w:val="009F4A16"/>
    <w:rsid w:val="00A004E7"/>
    <w:rsid w:val="00A03013"/>
    <w:rsid w:val="00A03AAB"/>
    <w:rsid w:val="00A07BE0"/>
    <w:rsid w:val="00A11B3A"/>
    <w:rsid w:val="00A13137"/>
    <w:rsid w:val="00A200B7"/>
    <w:rsid w:val="00A20834"/>
    <w:rsid w:val="00A21879"/>
    <w:rsid w:val="00A22CCB"/>
    <w:rsid w:val="00A242B2"/>
    <w:rsid w:val="00A322AB"/>
    <w:rsid w:val="00A32750"/>
    <w:rsid w:val="00A41E84"/>
    <w:rsid w:val="00A458A1"/>
    <w:rsid w:val="00A47B47"/>
    <w:rsid w:val="00A57806"/>
    <w:rsid w:val="00A654F8"/>
    <w:rsid w:val="00A6745F"/>
    <w:rsid w:val="00A75029"/>
    <w:rsid w:val="00A75419"/>
    <w:rsid w:val="00A868E0"/>
    <w:rsid w:val="00A87618"/>
    <w:rsid w:val="00A90ACC"/>
    <w:rsid w:val="00A9243C"/>
    <w:rsid w:val="00A93B90"/>
    <w:rsid w:val="00AB163E"/>
    <w:rsid w:val="00AB2526"/>
    <w:rsid w:val="00AB336B"/>
    <w:rsid w:val="00AB621C"/>
    <w:rsid w:val="00AC0B06"/>
    <w:rsid w:val="00AC71AF"/>
    <w:rsid w:val="00AC7203"/>
    <w:rsid w:val="00AE4CF5"/>
    <w:rsid w:val="00AE5B76"/>
    <w:rsid w:val="00AE7A6C"/>
    <w:rsid w:val="00B1028A"/>
    <w:rsid w:val="00B11B55"/>
    <w:rsid w:val="00B12B0D"/>
    <w:rsid w:val="00B13334"/>
    <w:rsid w:val="00B13E4D"/>
    <w:rsid w:val="00B16441"/>
    <w:rsid w:val="00B30640"/>
    <w:rsid w:val="00B430D9"/>
    <w:rsid w:val="00B62675"/>
    <w:rsid w:val="00B62B50"/>
    <w:rsid w:val="00B64DE6"/>
    <w:rsid w:val="00B66CB2"/>
    <w:rsid w:val="00B80E99"/>
    <w:rsid w:val="00BA096C"/>
    <w:rsid w:val="00BA3F31"/>
    <w:rsid w:val="00BA59BD"/>
    <w:rsid w:val="00BA6FEA"/>
    <w:rsid w:val="00BB27CB"/>
    <w:rsid w:val="00BB68DC"/>
    <w:rsid w:val="00BB7CB0"/>
    <w:rsid w:val="00BC5479"/>
    <w:rsid w:val="00BD14FE"/>
    <w:rsid w:val="00BD3DB2"/>
    <w:rsid w:val="00BD5D6E"/>
    <w:rsid w:val="00BD7795"/>
    <w:rsid w:val="00BE1A55"/>
    <w:rsid w:val="00C06F6E"/>
    <w:rsid w:val="00C1105B"/>
    <w:rsid w:val="00C12A52"/>
    <w:rsid w:val="00C13596"/>
    <w:rsid w:val="00C14829"/>
    <w:rsid w:val="00C17296"/>
    <w:rsid w:val="00C21108"/>
    <w:rsid w:val="00C2266E"/>
    <w:rsid w:val="00C22E7E"/>
    <w:rsid w:val="00C2583A"/>
    <w:rsid w:val="00C25901"/>
    <w:rsid w:val="00C26110"/>
    <w:rsid w:val="00C43105"/>
    <w:rsid w:val="00C50519"/>
    <w:rsid w:val="00C517FF"/>
    <w:rsid w:val="00C52D19"/>
    <w:rsid w:val="00C65D1E"/>
    <w:rsid w:val="00C6670B"/>
    <w:rsid w:val="00C709EF"/>
    <w:rsid w:val="00C72278"/>
    <w:rsid w:val="00C833D9"/>
    <w:rsid w:val="00C97417"/>
    <w:rsid w:val="00CA57D5"/>
    <w:rsid w:val="00CB2A81"/>
    <w:rsid w:val="00CC5C54"/>
    <w:rsid w:val="00CD1BCD"/>
    <w:rsid w:val="00CD70A7"/>
    <w:rsid w:val="00CE1134"/>
    <w:rsid w:val="00CE2823"/>
    <w:rsid w:val="00CE43B5"/>
    <w:rsid w:val="00CF0085"/>
    <w:rsid w:val="00CF0407"/>
    <w:rsid w:val="00CF3069"/>
    <w:rsid w:val="00D1088B"/>
    <w:rsid w:val="00D15B82"/>
    <w:rsid w:val="00D2069B"/>
    <w:rsid w:val="00D21BFD"/>
    <w:rsid w:val="00D21DEF"/>
    <w:rsid w:val="00D24AC8"/>
    <w:rsid w:val="00D24BE5"/>
    <w:rsid w:val="00D24E19"/>
    <w:rsid w:val="00D24E71"/>
    <w:rsid w:val="00D32BEA"/>
    <w:rsid w:val="00D350C8"/>
    <w:rsid w:val="00D46E1E"/>
    <w:rsid w:val="00D53659"/>
    <w:rsid w:val="00D56ACC"/>
    <w:rsid w:val="00D57C0A"/>
    <w:rsid w:val="00D671ED"/>
    <w:rsid w:val="00D67374"/>
    <w:rsid w:val="00D716CC"/>
    <w:rsid w:val="00D845A8"/>
    <w:rsid w:val="00D86A31"/>
    <w:rsid w:val="00D91A64"/>
    <w:rsid w:val="00DA3CCA"/>
    <w:rsid w:val="00DA3D21"/>
    <w:rsid w:val="00DA5771"/>
    <w:rsid w:val="00DA7775"/>
    <w:rsid w:val="00DC0B56"/>
    <w:rsid w:val="00DC1BFE"/>
    <w:rsid w:val="00DC32EE"/>
    <w:rsid w:val="00DC5C08"/>
    <w:rsid w:val="00DD0A9A"/>
    <w:rsid w:val="00DD248A"/>
    <w:rsid w:val="00DD457A"/>
    <w:rsid w:val="00DE7F73"/>
    <w:rsid w:val="00DF01CC"/>
    <w:rsid w:val="00DF09C5"/>
    <w:rsid w:val="00DF6FA2"/>
    <w:rsid w:val="00E04D4B"/>
    <w:rsid w:val="00E05A69"/>
    <w:rsid w:val="00E063A3"/>
    <w:rsid w:val="00E16F00"/>
    <w:rsid w:val="00E25281"/>
    <w:rsid w:val="00E26739"/>
    <w:rsid w:val="00E422AF"/>
    <w:rsid w:val="00E42A26"/>
    <w:rsid w:val="00E46144"/>
    <w:rsid w:val="00E51CD0"/>
    <w:rsid w:val="00E67FB4"/>
    <w:rsid w:val="00E70FF9"/>
    <w:rsid w:val="00E72BCB"/>
    <w:rsid w:val="00E849CE"/>
    <w:rsid w:val="00EA3C3F"/>
    <w:rsid w:val="00EB1382"/>
    <w:rsid w:val="00EB4695"/>
    <w:rsid w:val="00EB55A0"/>
    <w:rsid w:val="00EC46F8"/>
    <w:rsid w:val="00ED72EF"/>
    <w:rsid w:val="00EE10DA"/>
    <w:rsid w:val="00EF2674"/>
    <w:rsid w:val="00EF2870"/>
    <w:rsid w:val="00EF6204"/>
    <w:rsid w:val="00F00B30"/>
    <w:rsid w:val="00F07F49"/>
    <w:rsid w:val="00F125E5"/>
    <w:rsid w:val="00F22D22"/>
    <w:rsid w:val="00F26453"/>
    <w:rsid w:val="00F44F50"/>
    <w:rsid w:val="00F53E77"/>
    <w:rsid w:val="00F565A5"/>
    <w:rsid w:val="00F635C1"/>
    <w:rsid w:val="00F81399"/>
    <w:rsid w:val="00F945B1"/>
    <w:rsid w:val="00F94EB1"/>
    <w:rsid w:val="00F950BD"/>
    <w:rsid w:val="00F9704A"/>
    <w:rsid w:val="00FA23D1"/>
    <w:rsid w:val="00FA3E3B"/>
    <w:rsid w:val="00FC0C9D"/>
    <w:rsid w:val="00FC43F7"/>
    <w:rsid w:val="00FD2F65"/>
    <w:rsid w:val="00FD6BD2"/>
    <w:rsid w:val="00FE3A9E"/>
    <w:rsid w:val="00FF08BB"/>
    <w:rsid w:val="00FF2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46DCB"/>
  <w15:chartTrackingRefBased/>
  <w15:docId w15:val="{9B67E97E-04A0-497B-BA7D-758690DD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49BD"/>
    <w:pPr>
      <w:spacing w:before="120" w:after="120" w:line="240" w:lineRule="auto"/>
    </w:pPr>
    <w:rPr>
      <w:rFonts w:ascii="Arial" w:eastAsia="Times New Roman" w:hAnsi="Arial" w:cs="Arial"/>
      <w:sz w:val="18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6E0E0A"/>
    <w:pPr>
      <w:spacing w:after="0" w:line="240" w:lineRule="auto"/>
    </w:pPr>
    <w:rPr>
      <w:rFonts w:eastAsiaTheme="minorEastAsia"/>
      <w:lang w:val="en-US"/>
    </w:rPr>
  </w:style>
  <w:style w:type="character" w:customStyle="1" w:styleId="SemEspaamentoChar">
    <w:name w:val="Sem Espaçamento Char"/>
    <w:basedOn w:val="Fontepargpadro"/>
    <w:link w:val="SemEspaamento"/>
    <w:uiPriority w:val="1"/>
    <w:qFormat/>
    <w:rsid w:val="006E0E0A"/>
    <w:rPr>
      <w:rFonts w:eastAsiaTheme="minorEastAsia"/>
      <w:lang w:val="en-US"/>
    </w:rPr>
  </w:style>
  <w:style w:type="paragraph" w:styleId="PargrafodaLista">
    <w:name w:val="List Paragraph"/>
    <w:basedOn w:val="Normal"/>
    <w:uiPriority w:val="34"/>
    <w:qFormat/>
    <w:rsid w:val="006E668C"/>
    <w:pPr>
      <w:ind w:left="720"/>
      <w:contextualSpacing/>
    </w:pPr>
  </w:style>
  <w:style w:type="table" w:styleId="Tabelacomgrade">
    <w:name w:val="Table Grid"/>
    <w:basedOn w:val="Tabelanormal"/>
    <w:qFormat/>
    <w:rsid w:val="007347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">
    <w:name w:val="Grid Table 2"/>
    <w:basedOn w:val="Tabelanormal"/>
    <w:uiPriority w:val="47"/>
    <w:rsid w:val="00373C5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373C5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AxureHeading1">
    <w:name w:val="AxureHeading1"/>
    <w:basedOn w:val="Normal"/>
    <w:qFormat/>
    <w:rsid w:val="00776742"/>
    <w:pPr>
      <w:numPr>
        <w:numId w:val="10"/>
      </w:numPr>
      <w:spacing w:after="240"/>
    </w:pPr>
    <w:rPr>
      <w:b/>
      <w:color w:val="404040" w:themeColor="text1" w:themeTint="BF"/>
      <w:sz w:val="28"/>
    </w:rPr>
  </w:style>
  <w:style w:type="paragraph" w:customStyle="1" w:styleId="AxureHeading2">
    <w:name w:val="AxureHeading2"/>
    <w:basedOn w:val="Normal"/>
    <w:rsid w:val="00776742"/>
    <w:pPr>
      <w:numPr>
        <w:ilvl w:val="1"/>
        <w:numId w:val="10"/>
      </w:numPr>
    </w:pPr>
    <w:rPr>
      <w:b/>
      <w:color w:val="404040" w:themeColor="text1" w:themeTint="BF"/>
      <w:sz w:val="26"/>
    </w:rPr>
  </w:style>
  <w:style w:type="paragraph" w:customStyle="1" w:styleId="AxureHeading3">
    <w:name w:val="AxureHeading3"/>
    <w:basedOn w:val="Normal"/>
    <w:rsid w:val="00776742"/>
    <w:pPr>
      <w:numPr>
        <w:ilvl w:val="2"/>
        <w:numId w:val="10"/>
      </w:numPr>
      <w:spacing w:before="240"/>
    </w:pPr>
    <w:rPr>
      <w:b/>
      <w:color w:val="404040" w:themeColor="text1" w:themeTint="BF"/>
      <w:sz w:val="20"/>
    </w:rPr>
  </w:style>
  <w:style w:type="paragraph" w:customStyle="1" w:styleId="AxureHeading4">
    <w:name w:val="AxureHeading4"/>
    <w:basedOn w:val="Normal"/>
    <w:rsid w:val="00776742"/>
    <w:pPr>
      <w:numPr>
        <w:ilvl w:val="3"/>
        <w:numId w:val="10"/>
      </w:numPr>
      <w:spacing w:before="240"/>
    </w:pPr>
    <w:rPr>
      <w:b/>
      <w:i/>
      <w:color w:val="404040" w:themeColor="text1" w:themeTint="BF"/>
      <w:sz w:val="20"/>
    </w:rPr>
  </w:style>
  <w:style w:type="character" w:styleId="Forte">
    <w:name w:val="Strong"/>
    <w:basedOn w:val="Fontepargpadro"/>
    <w:uiPriority w:val="22"/>
    <w:qFormat/>
    <w:rsid w:val="000E2333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D56ACC"/>
    <w:pPr>
      <w:tabs>
        <w:tab w:val="center" w:pos="4252"/>
        <w:tab w:val="right" w:pos="8504"/>
      </w:tabs>
      <w:spacing w:before="0" w:after="0"/>
    </w:pPr>
  </w:style>
  <w:style w:type="character" w:customStyle="1" w:styleId="CabealhoChar">
    <w:name w:val="Cabeçalho Char"/>
    <w:basedOn w:val="Fontepargpadro"/>
    <w:link w:val="Cabealho"/>
    <w:uiPriority w:val="99"/>
    <w:rsid w:val="00D56ACC"/>
    <w:rPr>
      <w:rFonts w:ascii="Arial" w:eastAsia="Times New Roman" w:hAnsi="Arial" w:cs="Arial"/>
      <w:sz w:val="18"/>
      <w:szCs w:val="24"/>
      <w:lang w:val="en-US"/>
    </w:rPr>
  </w:style>
  <w:style w:type="paragraph" w:styleId="Rodap">
    <w:name w:val="footer"/>
    <w:basedOn w:val="Normal"/>
    <w:link w:val="RodapChar"/>
    <w:uiPriority w:val="99"/>
    <w:unhideWhenUsed/>
    <w:rsid w:val="00D56ACC"/>
    <w:pPr>
      <w:tabs>
        <w:tab w:val="center" w:pos="4252"/>
        <w:tab w:val="right" w:pos="8504"/>
      </w:tabs>
      <w:spacing w:before="0" w:after="0"/>
    </w:pPr>
  </w:style>
  <w:style w:type="character" w:customStyle="1" w:styleId="RodapChar">
    <w:name w:val="Rodapé Char"/>
    <w:basedOn w:val="Fontepargpadro"/>
    <w:link w:val="Rodap"/>
    <w:uiPriority w:val="99"/>
    <w:rsid w:val="00D56ACC"/>
    <w:rPr>
      <w:rFonts w:ascii="Arial" w:eastAsia="Times New Roman" w:hAnsi="Arial" w:cs="Arial"/>
      <w:sz w:val="18"/>
      <w:szCs w:val="24"/>
      <w:lang w:val="en-US"/>
    </w:rPr>
  </w:style>
  <w:style w:type="character" w:styleId="TextodoEspaoReservado">
    <w:name w:val="Placeholder Text"/>
    <w:basedOn w:val="Fontepargpadro"/>
    <w:uiPriority w:val="99"/>
    <w:semiHidden/>
    <w:qFormat/>
    <w:rsid w:val="00D56ACC"/>
    <w:rPr>
      <w:color w:val="808080"/>
    </w:rPr>
  </w:style>
  <w:style w:type="paragraph" w:customStyle="1" w:styleId="AxureHeadingBasic">
    <w:name w:val="AxureHeadingBasic"/>
    <w:basedOn w:val="Normal"/>
    <w:qFormat/>
    <w:rsid w:val="00D56ACC"/>
    <w:pPr>
      <w:spacing w:before="240"/>
    </w:pPr>
    <w:rPr>
      <w:b/>
      <w:color w:val="404040" w:themeColor="text1" w:themeTint="BF"/>
      <w:u w:val="single"/>
    </w:rPr>
  </w:style>
  <w:style w:type="character" w:customStyle="1" w:styleId="labelclass">
    <w:name w:val="labelclass"/>
    <w:basedOn w:val="Fontepargpadro"/>
    <w:rsid w:val="006971B7"/>
  </w:style>
  <w:style w:type="paragraph" w:styleId="Reviso">
    <w:name w:val="Revision"/>
    <w:hidden/>
    <w:uiPriority w:val="99"/>
    <w:semiHidden/>
    <w:rsid w:val="00797FDB"/>
    <w:pPr>
      <w:spacing w:after="0" w:line="240" w:lineRule="auto"/>
    </w:pPr>
    <w:rPr>
      <w:rFonts w:ascii="Arial" w:eastAsia="Times New Roman" w:hAnsi="Arial" w:cs="Arial"/>
      <w:sz w:val="18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797FD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797FDB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797FDB"/>
    <w:rPr>
      <w:rFonts w:ascii="Arial" w:eastAsia="Times New Roman" w:hAnsi="Arial" w:cs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97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97FDB"/>
    <w:rPr>
      <w:rFonts w:ascii="Arial" w:eastAsia="Times New Roman" w:hAnsi="Arial" w:cs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C46F8"/>
    <w:pPr>
      <w:spacing w:before="0" w:after="0"/>
    </w:pPr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C46F8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1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0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40" Type="http://schemas.openxmlformats.org/officeDocument/2006/relationships/image" Target="media/jornada0.png"/><Relationship Id="rId30" Type="http://schemas.openxmlformats.org/officeDocument/2006/relationships/image" Target="media/tela0.png"/><Relationship Id="rId31" Type="http://schemas.openxmlformats.org/officeDocument/2006/relationships/image" Target="media/tela1.png"/><Relationship Id="rId32" Type="http://schemas.openxmlformats.org/officeDocument/2006/relationships/image" Target="media/tela2.png"/><Relationship Id="rId33" Type="http://schemas.openxmlformats.org/officeDocument/2006/relationships/image" Target="media/tela3.png"/><Relationship Id="rId34" Type="http://schemas.openxmlformats.org/officeDocument/2006/relationships/image" Target="media/tela4.png"/><Relationship Id="rId35" Type="http://schemas.openxmlformats.org/officeDocument/2006/relationships/image" Target="media/tela5.png"/><Relationship Id="rId36" Type="http://schemas.openxmlformats.org/officeDocument/2006/relationships/image" Target="media/tela6.png"/><Relationship Id="rId37" Type="http://schemas.openxmlformats.org/officeDocument/2006/relationships/image" Target="media/tela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6F2D84-E49F-4AA9-BF26-39814F4AF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125</Words>
  <Characters>675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Barbosa</dc:creator>
  <cp:keywords/>
  <dc:description/>
  <cp:lastModifiedBy>Andro Marcio</cp:lastModifiedBy>
  <cp:revision>3</cp:revision>
  <dcterms:created xsi:type="dcterms:W3CDTF">2026-08-24T01:41:00Z</dcterms:created>
  <dcterms:modified xsi:type="dcterms:W3CDTF">2026-08-24T02:17:00Z</dcterms:modified>
</cp:coreProperties>
</file>