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07580C" w14:textId="419E7B76" w:rsidR="006E0E0A" w:rsidRPr="00D67374" w:rsidRDefault="006E0E0A" w:rsidP="006E0E0A">
      <w:pPr>
        <w:pStyle w:val="SemEspaamento"/>
        <w:jc w:val="center"/>
        <w:rPr>
          <w:rFonts w:asciiTheme="majorHAnsi" w:eastAsiaTheme="majorEastAsia" w:hAnsiTheme="majorHAnsi" w:cstheme="majorBidi"/>
          <w:sz w:val="80"/>
          <w:szCs w:val="80"/>
          <w:lang w:val="pt-BR"/>
        </w:rPr>
      </w:pPr>
      <w:r w:rsidRPr="00D67374">
        <w:rPr>
          <w:rFonts w:asciiTheme="majorHAnsi" w:eastAsiaTheme="majorEastAsia" w:hAnsiTheme="majorHAnsi" w:cstheme="majorBidi"/>
          <w:noProof/>
          <w:sz w:val="80"/>
          <w:szCs w:val="80"/>
          <w:lang w:val="pt-BR" w:eastAsia="pt-BR"/>
        </w:rPr>
        <w:drawing>
          <wp:inline distT="0" distB="0" distL="0" distR="0" wp14:anchorId="3739070E" wp14:editId="429AA450">
            <wp:extent cx="1581150" cy="1285875"/>
            <wp:effectExtent l="0" t="0" r="0" b="9525"/>
            <wp:docPr id="2" name="Imagem 2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Logotip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PIEL</w:t>
      </w:r>
    </w:p>
    <w:p>
      <w:pPr>
        <w:jc w:val="right"/>
        <w:rPr>
          <w:b/>
          <w:bCs/>
        </w:rPr>
      </w:pPr>
      <w:r>
        <w:rPr>
          <w:b/>
          <w:bCs/>
        </w:rPr>
        <w:t xml:space="preserve">Especificação Funcional</w:t>
      </w:r>
    </w:p>
    <w:p>
      <w:pPr>
        <w:jc w:val="right"/>
      </w:pPr>
      <w:r>
        <w:t xml:space="preserve">Alocação de Avaliadores (ALO)</w:t>
      </w:r>
    </w:p>
    <w:p/>
    <w:p>
      <w:pPr>
        <w:pStyle w:val="AxureHeadingBasic"/>
        <w:keepNext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Histórico de Versões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7"/>
        <w:gridCol w:w="1367"/>
        <w:gridCol w:w="5616"/>
        <w:gridCol w:w="1568"/>
      </w:tblGrid>
      <w:tr>
        <w:trPr>
          <w:tblHeader/>
        </w:trPr>
        <w:tc>
          <w:tcPr>
            <w:tcW w:w="107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w="136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Data</w:t>
            </w:r>
          </w:p>
        </w:tc>
        <w:tc>
          <w:tcPr>
            <w:tcW w:w="561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w="156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Autor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1.1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2026-10-04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Regenerado — Artefato regenerado com o engine 4.1.0: carimbo, subtítulo com Major Feature Set, tabela de Features sem a coluna Prioridade (perfil requisitos), tabela de Telas separada da régua seguinte e rodapé com o nome do N1. Mantida a coluna Caminho de menu, convenção desta instância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1.0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2026-08-25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N2 criado — Gerado do N1, das HUs e do inventário APF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</w:tbl>
    <w:p/>
    <w:p>
      <w:pPr>
        <w:pStyle w:val="AxureHeadingBasic"/>
        <w:keepNext/>
        <w:pageBreakBefore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Alocação de Avaliadores (ALO)</w:t>
      </w:r>
    </w:p>
    <w:p>
      <w:r>
        <w:t xml:space="preserve">Define quem avalia quais inscrições em cada etapa, em duas camadas complementares: o pool de avaliadores por grupo (categoria × modalidade × tipo de participante) autoriza quem pode avaliar aquele grupo na etapa, e a alocação por inscrição designa os avaliadores específicos de cada inscrição elegível. Permite ainda cadastrar um novo avaliador sem sair do fluxo. A operação em cada etapa é restrita aos perfis autorizados pela capability daquela etapa e, para o Administrador Regional, às UFs vinculadas ao seu perfil.</w:t>
      </w:r>
    </w:p>
    <w:p>
      <w:r>
        <w:t xml:space="preserve">Não faz: registrar notas ou pareceres (isso é Avaliação de Projetos), reabrir uma avaliação finalizada (isso é Avaliação de Projetos), nem autenticar o avaliador — a identidade vem do login corporativo (SSO).</w:t>
      </w:r>
    </w:p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Funcionalidades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00"/>
        <w:gridCol w:w="6028"/>
      </w:tblGrid>
      <w:tr>
        <w:trPr>
          <w:tblHeader/>
        </w:trPr>
        <w:tc>
          <w:tcPr>
            <w:tcW w:w="3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Funcionalidade</w:t>
            </w:r>
          </w:p>
        </w:tc>
        <w:tc>
          <w:tcPr>
            <w:tcW w:w="60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Consultar Alocação de Avaliadores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Visualizar, por premiação e etapa, os grupos, o número de inscrições e o pool atual de cada grupo.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Alocar Avaliador ao Grupo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Compor e salvar o pool de avaliadores autorizados a avaliar um grupo em uma etapa.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Cadastrar Avaliador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Criar, a partir do fluxo de alocação, um novo usuário com perfil Avaliador no cadastro corporativo.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Alocar Avaliador à Inscrição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Designar os avaliadores específicos de cada inscrição elegível, a partir do pool do grupo.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Consultar Panorama do Avaliador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Ver a carga de um avaliador numa etapa — alocadas, a iniciar, em andamento e finalizadas —, separada por grupo.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Consultar Pendências de Alocação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Ser avisado das etapas em que há aprovados da etapa anterior ainda sem avaliadores designados.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Exportar Relatório de Alocação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Gerar em planilha a distribuição da alocação da etapa, por avaliador e — nas etapas regionais — por estado.</w:t>
            </w:r>
          </w:p>
        </w:tc>
      </w:tr>
    </w:tbl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Telas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600"/>
        <w:gridCol w:w="3200"/>
        <w:gridCol w:w="3828"/>
      </w:tblGrid>
      <w:tr>
        <w:trPr>
          <w:tblHeader/>
        </w:trPr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Tela</w:t>
            </w:r>
          </w:p>
        </w:tc>
        <w:tc>
          <w:tcPr>
            <w:tcW w:w="32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Caminho de menu</w:t>
            </w:r>
          </w:p>
        </w:tc>
        <w:tc>
          <w:tcPr>
            <w:tcW w:w="38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Alocação por Grupo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/>
            </w:pPr>
            <w:r>
              <w:t xml:space="preserve">Avaliação › Alocação por Grupo</w:t>
            </w:r>
          </w:p>
        </w:tc>
        <w:tc>
          <w:tcPr>
            <w:tcW w:w="3828" w:type="dxa"/>
            <w:vAlign w:val="center"/>
          </w:tcPr>
          <w:p>
            <w:pPr>
              <w:spacing w:before="0" w:after="0"/>
            </w:pPr>
            <w:r>
              <w:t xml:space="preserve">Matriz de grupos com inscrições, pool atual, picker de avaliadores por etapa e exportação da alocação em planilha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Panorama do Avaliador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3828" w:type="dxa"/>
            <w:vAlign w:val="center"/>
          </w:tcPr>
          <w:p>
            <w:pPr>
              <w:spacing w:before="0" w:after="0"/>
            </w:pPr>
            <w:r>
              <w:t xml:space="preserve">Diálogo com a carga do avaliador na etapa, separada por grupo, com contadores por situação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Cadastrar Avaliador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3828" w:type="dxa"/>
            <w:vAlign w:val="center"/>
          </w:tcPr>
          <w:p>
            <w:pPr>
              <w:spacing w:before="0" w:after="0"/>
            </w:pPr>
            <w:r>
              <w:t xml:space="preserve">Diálogo inline de cadastro de avaliador com UFs vinculadas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Alocação por Inscrição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/>
            </w:pPr>
            <w:r>
              <w:t xml:space="preserve">Avaliação › Alocação por Inscrição</w:t>
            </w:r>
          </w:p>
        </w:tc>
        <w:tc>
          <w:tcPr>
            <w:tcW w:w="3828" w:type="dxa"/>
            <w:vAlign w:val="center"/>
          </w:tcPr>
          <w:p>
            <w:pPr>
              <w:spacing w:before="0" w:after="0"/>
            </w:pPr>
            <w:r>
              <w:t xml:space="preserve">Lista de inscrições elegíveis com designação de avaliadores e indicador N/M</w:t>
            </w:r>
          </w:p>
        </w:tc>
      </w:tr>
      <w:tr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Aviso de pendências de alocação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3828" w:type="dxa"/>
            <w:vAlign w:val="center"/>
          </w:tcPr>
          <w:p>
            <w:pPr>
              <w:spacing w:before="0" w:after="0"/>
            </w:pPr>
            <w:r>
              <w:t xml:space="preserve">Lista das etapas com aprovados da etapa anterior ainda sem avaliadores, com atalho para a alocação</w:t>
            </w:r>
          </w:p>
        </w:tc>
      </w:tr>
    </w:tbl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“—” no caminho de menu: a tela não tem entrada própria no menu — chega-se a ela a partir de outra tela.</w:t>
      </w:r>
    </w:p>
    <w:p/>
    <w:p>
      <w:pPr>
        <w:pStyle w:val="AxureHeadingBasic"/>
        <w:keepNext/>
        <w:pageBreakBefore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Jornada do Usuário</w:t>
      </w:r>
    </w:p>
    <w:p>
      <w:pPr>
        <w:jc w:val="center"/>
      </w:pPr>
      <w:r>
        <w:drawing>
          <wp:inline distT="0" distB="0" distL="0" distR="0">
            <wp:extent cx="3885672" cy="8412480"/>
            <wp:effectExtent l="0" t="0" r="0" b="0"/>
            <wp:docPr id="300" name="Jor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Jornada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85672" cy="841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AxureHeadingBasic"/>
        <w:keepNext/>
        <w:pageBreakBefore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Permissões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09"/>
        <w:gridCol w:w="1908"/>
        <w:gridCol w:w="1741"/>
        <w:gridCol w:w="1960"/>
        <w:gridCol w:w="1910"/>
      </w:tblGrid>
      <w:tr>
        <w:trPr>
          <w:tblHeader/>
        </w:trPr>
        <w:tc>
          <w:tcPr>
            <w:tcW w:w="210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Perfil</w:t>
            </w:r>
          </w:p>
        </w:tc>
        <w:tc>
          <w:tcPr>
            <w:tcW w:w="190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Consultar Alocação</w:t>
            </w:r>
          </w:p>
        </w:tc>
        <w:tc>
          <w:tcPr>
            <w:tcW w:w="174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Alocar ao Grupo</w:t>
            </w:r>
          </w:p>
        </w:tc>
        <w:tc>
          <w:tcPr>
            <w:tcW w:w="196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Cadastrar Avaliador</w:t>
            </w:r>
          </w:p>
        </w:tc>
        <w:tc>
          <w:tcPr>
            <w:tcW w:w="191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Alocar à Inscrição</w:t>
            </w:r>
          </w:p>
        </w:tc>
      </w:tr>
      <w:tr>
        <w:tc>
          <w:tcPr>
            <w:tcW w:w="2109" w:type="dxa"/>
            <w:vAlign w:val="center"/>
          </w:tcPr>
          <w:p>
            <w:pPr>
              <w:spacing w:before="0" w:after="0"/>
            </w:pPr>
            <w:r>
              <w:t xml:space="preserve">Administrador Nacional</w:t>
            </w:r>
          </w:p>
        </w:tc>
        <w:tc>
          <w:tcPr>
            <w:tcW w:w="1908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741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960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910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</w:tr>
      <w:tr>
        <w:tc>
          <w:tcPr>
            <w:tcW w:w="2109" w:type="dxa"/>
            <w:vAlign w:val="center"/>
          </w:tcPr>
          <w:p>
            <w:pPr>
              <w:spacing w:before="0" w:after="0"/>
            </w:pPr>
            <w:r>
              <w:t xml:space="preserve">Administrador Regional</w:t>
            </w:r>
          </w:p>
        </w:tc>
        <w:tc>
          <w:tcPr>
            <w:tcW w:w="1908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741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960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910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</w:tr>
    </w:tbl>
    <w:p/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Alocar Avaliador ao Grupo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ao administrador compor e salvar o pool de avaliadores aptos a avaliar um grupo de categoria, modalidade, tipo de participante e submodalidade em uma etapa, servindo de base para a alocação por inscrição.</w:t>
      </w:r>
    </w:p>
    <w:p>
      <w:r>
        <w:t xml:space="preserve">Na tela Alocação por Grupo, o administrador abre o seletor de avaliadores na linha do grupo, inclui ou retira avaliadores do pool — buscando por nome ou e-mail — e aciona "Salvar pool".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pool de um grupo autoriza quem pode avaliar aquele grupo (categoria × modalidade × tipo de participante × submodalidade) na etapa; a alocação por inscrição só designa avaliadores presentes nesse pool. → ver AVL-ALO-04 (Alocar Avaliador à Inscrição), regra 7. (a submodalidade foi acrescentada ao grupo em 2026-09-01: antes esta feature a omitia, e a definição divergia da usada na alocação por inscrição)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Somente usuários com perfil Avaliador podem compor o pool de um grupo.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etapa tem o pool de cada grupo configurado de forma independente; o pool de uma etapa não vale para outra.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nome e o login do avaliador são preservados no momento da alocação e permanecem inalterados no histórico, ainda que o cadastro corporativo mude depois.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Um avaliador não pode ser retirado do pool de um grupo enquanto tiver avaliações em andamento ou finalizadas naquele grupo e etapa.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administrador regional compõe o pool apenas dos grupos cujas UFs estão vinculadas ao seu perfil.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Adicionar avaliador ao pool e salvar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consulto os grupos de uma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incluo um avaliador do cadastro corporativo no pool de um grupo e salvo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registra o pool e exibe "Registro salvo com sucesso."</w:t>
      </w:r>
    </w:p>
    <w:p>
      <w:pPr>
        <w:spacing w:before="140" w:after="40"/>
      </w:pPr>
      <w:r>
        <w:rPr>
          <w:b/>
          <w:bCs/>
        </w:rPr>
        <w:t xml:space="preserve">Cenário: Salvar grupo sem avaliadores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 grupo está sem avaliadores no pool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salvo o pool sem incluir avaliadores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grupo com o pool vazio</w:t>
      </w:r>
    </w:p>
    <w:p>
      <w:pPr>
        <w:spacing w:before="140" w:after="40"/>
      </w:pPr>
      <w:r>
        <w:rPr>
          <w:b/>
          <w:bCs/>
        </w:rPr>
        <w:t xml:space="preserve">Cenário: Remover avaliador sem avaliações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 avaliador do pool não possui avaliações no grupo e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removo o avaliador do pool e salvo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registra o pool sem o avaliador</w:t>
      </w:r>
    </w:p>
    <w:p>
      <w:pPr>
        <w:spacing w:before="140" w:after="40"/>
      </w:pPr>
      <w:r>
        <w:rPr>
          <w:b/>
          <w:bCs/>
        </w:rPr>
        <w:t xml:space="preserve">Cenário: Remover avaliador com avaliação ativa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 avaliador do pool possui avaliação em andamento no grupo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tento removê-lo do pool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o avaliador no pool e exibe "Não é possível remover o avaliador: há avaliações em andamento ou finalizadas."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Telas do protótipo navegável desta funcionalidade. São desenho de referência — guiam a intenção, não substituem as regras de negócio.</w:t>
      </w:r>
    </w:p>
    <w:p>
      <w:pPr>
        <w:rPr>
          <w:b/>
          <w:bCs/>
        </w:rPr>
      </w:pPr>
      <w:r>
        <w:rPr>
          <w:b/>
          <w:bCs/>
        </w:rPr>
        <w:t xml:space="preserve">Alocação por Grupo (contexto)</w:t>
      </w:r>
    </w:p>
    <w:p>
      <w:pPr>
        <w:jc w:val="center"/>
      </w:pPr>
      <w:r>
        <w:drawing>
          <wp:inline distT="0" distB="0" distL="0" distR="0">
            <wp:extent cx="5852160" cy="3817620"/>
            <wp:effectExtent l="0" t="0" r="0" b="0"/>
            <wp:docPr id="201" name="Alocação por Grupo (context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Alocação por Grupo (contexto)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1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41"/>
        <w:gridCol w:w="1358"/>
        <w:gridCol w:w="1648"/>
        <w:gridCol w:w="1039"/>
        <w:gridCol w:w="1305"/>
        <w:gridCol w:w="1401"/>
        <w:gridCol w:w="1536"/>
      </w:tblGrid>
      <w:tr>
        <w:trPr>
          <w:tblHeader/>
        </w:trPr>
        <w:tc>
          <w:tcPr>
            <w:tcW w:w="134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5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64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03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0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40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53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41" w:type="dxa"/>
            <w:vAlign w:val="center"/>
          </w:tcPr>
          <w:p>
            <w:pPr>
              <w:spacing w:before="0" w:after="0"/>
            </w:pPr>
            <w:r>
              <w:t xml:space="preserve">Avaliadores do pool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/>
            </w:pPr>
            <w:r>
              <w:t xml:space="preserve">externo: Portal corporativo</w:t>
            </w:r>
          </w:p>
        </w:tc>
        <w:tc>
          <w:tcPr>
            <w:tcW w:w="1648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39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05" w:type="dxa"/>
            <w:vAlign w:val="center"/>
          </w:tcPr>
          <w:p>
            <w:pPr>
              <w:spacing w:before="0" w:after="0"/>
            </w:pPr>
            <w:r>
              <w:t xml:space="preserve">seleção múltipla (usuários com perfil Avaliador)</w:t>
            </w:r>
          </w:p>
        </w:tc>
        <w:tc>
          <w:tcPr>
            <w:tcW w:w="1401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536" w:type="dxa"/>
            <w:vAlign w:val="center"/>
          </w:tcPr>
          <w:p>
            <w:pPr>
              <w:spacing w:before="0" w:after="0"/>
            </w:pPr>
            <w:r>
              <w:t xml:space="preserve">apenas usuários com perfil Avaliador do cadastro corporativo; busca por nome e e-mail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Nome do avaliador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Nome vigente no cadastro corporativo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No momento em que o avaliador é incluído no pool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Login do avaliador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Login vigente no cadastro corporativo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No momento em que o avaliador é incluído no pool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Situação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Ativa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registrar a alocação do avaliador no grupo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Alocar Avaliador à Inscrição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ao administrador designar, a partir do pool do grupo, os avaliadores específicos de cada inscrição elegível de uma etapa, registrando a alocação de quem avaliará cada projeto.</w:t>
      </w:r>
    </w:p>
    <w:p>
      <w:r>
        <w:t xml:space="preserve">No menu Avaliação › Alocação por Inscrição, o administrador escolhe a premiação e a etapa, recorta a lista por grupo, estado ou situação da alocação, escolhe na linha de cada inscrição os avaliadores do pool e aciona "Salvar"; a ação "Projeto" abre, ao lado da lista, o detalhe da inscrição para consulta.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inscrições elegíveis à alocação são, na primeira etapa, as inscrições validadas e, nas etapas seguintes, as inscrições classificadas na etapa anterior — a marca de premiada não determina o avanço. ⚠️ (quem avança é o classificado — mesma leitura da SP05 adotada em AVL-APU-03, a confirmar com a liderança do prêmio)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Só avaliadores presentes no pool do grupo da inscrição podem ser designados a ela naquela etapa.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quantidade de avaliadores esperada por inscrição é única para toda a premiação; a designação admite de zero a N avaliadores por inscrição, com sub-alocação e sobre-alocação permitidas.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nome e o login do avaliador são preservados no momento da alocação e permanecem inalterados no histórico da inscrição.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Ao retirar um avaliador de uma inscrição, as notas que ele havia registrado nessa inscrição deixam de valer por exclusão lógica.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administrador regional designa avaliadores apenas nas inscrições das UFs vinculadas ao seu perfil.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grupo que qualifica uma inscrição para a alocação combina categoria, modalidade, tipo de participante e submodalidade da oferta a que a inscrição pertence. ✅ (conferência com o código, 2026-08-28: as duas leituras coexistem por finalidades distintas — o grupo de alocação de AVL-ALO-01/AVL-ALO-02 é categoria × modalidade × tipo de participante, enquanto o grupo competitivo usado aqui e na apuração acrescenta a submodalidade, que no produto é o enquadramento. Ver global/CONFORMIDADE-CODIGO.md § 3.2.)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inscrições sem unidade federativa vinculada compõem o conjunto Nacional para efeito de recorte por estado.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9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situação da alocação de uma inscrição deriva da comparação entre a quantidade de avaliadores designados e a quantidade esperada por inscrição: sem avaliadores, alocação incompleta, alocação completa ou acima do esperado.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10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detalhe do projeto consultado durante a alocação é somente leitura e apresenta o mesmo conteúdo definido para o detalhe da inscrição — identificação, respostas informadas pelo participante, anexos e equipe. → ver VAL-ANA-01 (Detalhar Inscrição), que é a definição única desse conteúdo (decidido em 2026-09-01: as duas visões convergem, e uma alteração no detalhe da inscrição alcança também este drawer)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Designar avaliadores a uma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inscrição é elegível e o pool do grupo tem avaliadores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designo avaliadores do pool para a inscrição e salvo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registra a alocação e exibe "Registro salvo com sucesso."</w:t>
      </w:r>
    </w:p>
    <w:p>
      <w:pPr>
        <w:spacing w:before="140" w:after="40"/>
      </w:pPr>
      <w:r>
        <w:rPr>
          <w:b/>
          <w:bCs/>
        </w:rPr>
        <w:t xml:space="preserve">Cenário: Consultar o detalhe do projeto durante a alocação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na lista de inscrições elegíveis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abro o detalhe do projeto de uma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 identificação, as respostas do participante, os anexos e a equipe da inscrição sem sair da lista de alocação</w:t>
      </w:r>
    </w:p>
    <w:p>
      <w:pPr>
        <w:spacing w:before="140" w:after="40"/>
      </w:pPr>
      <w:r>
        <w:rPr>
          <w:b/>
          <w:bCs/>
        </w:rPr>
        <w:t xml:space="preserve">Cenário: Recortar a lista por grupo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tem inscrições de mais de um grupo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seleciono um ou mais grupos no recorte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apenas as inscrições dos grupos selecionados</w:t>
      </w:r>
    </w:p>
    <w:p>
      <w:pPr>
        <w:spacing w:before="140" w:after="40"/>
      </w:pPr>
      <w:r>
        <w:rPr>
          <w:b/>
          <w:bCs/>
        </w:rPr>
        <w:t xml:space="preserve">Cenário: Recortar a lista pelas inscrições sem unidade federativa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tem inscrições sem unidade federativa vinculada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seleciono Nacional no recorte por estado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apenas as inscrições sem unidade federativa</w:t>
      </w:r>
    </w:p>
    <w:p>
      <w:pPr>
        <w:spacing w:before="140" w:after="40"/>
      </w:pPr>
      <w:r>
        <w:rPr>
          <w:b/>
          <w:bCs/>
        </w:rPr>
        <w:t xml:space="preserve">Cenário: Recortar a lista por situação da alocação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tem inscrições com e sem avaliadores designados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seleciono a situação Sem avaliadores no recorte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apenas as inscrições sem nenhum avaliador designado</w:t>
      </w:r>
    </w:p>
    <w:p>
      <w:pPr>
        <w:spacing w:before="140" w:after="40"/>
      </w:pPr>
      <w:r>
        <w:rPr>
          <w:b/>
          <w:bCs/>
        </w:rPr>
        <w:t xml:space="preserve">Cenário: Combinar recortes de grupo, estado e situação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selecionei um grupo, um estado e uma situação da alocação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aplico os critérios selecionados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apenas as inscrições que atendem a todos os critérios e mantém visíveis os critérios aplicados</w:t>
      </w:r>
    </w:p>
    <w:p>
      <w:pPr>
        <w:spacing w:before="140" w:after="40"/>
      </w:pPr>
      <w:r>
        <w:rPr>
          <w:b/>
          <w:bCs/>
        </w:rPr>
        <w:t xml:space="preserve">Cenário: Sobre-alocação acima do esperado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premiação espera dois avaliadores por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designo três avaliadores para a inscrição e salvo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registra a alocação mesmo acima da quantidade esperada</w:t>
      </w:r>
    </w:p>
    <w:p>
      <w:pPr>
        <w:spacing w:before="140" w:after="40"/>
      </w:pPr>
      <w:r>
        <w:rPr>
          <w:b/>
          <w:bCs/>
        </w:rPr>
        <w:t xml:space="preserve">Cenário: Inscrições elegíveis na primeira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na primeira etapa da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abro a alocação por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como elegíveis as inscrições validadas</w:t>
      </w:r>
    </w:p>
    <w:p>
      <w:pPr>
        <w:spacing w:before="140" w:after="40"/>
      </w:pPr>
      <w:r>
        <w:rPr>
          <w:b/>
          <w:bCs/>
        </w:rPr>
        <w:t xml:space="preserve">Cenário: Recorte sem inscrições correspondentes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nenhuma inscrição elegível corresponde aos critérios selecionados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aplico os critérios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"Nenhum resultado para a busca."</w:t>
      </w:r>
    </w:p>
    <w:p>
      <w:pPr>
        <w:spacing w:before="140" w:after="40"/>
      </w:pPr>
      <w:r>
        <w:rPr>
          <w:b/>
          <w:bCs/>
        </w:rPr>
        <w:t xml:space="preserve">Cenário: Detalhe do projeto sem alteração da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abri o detalhe do projeto de uma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consulto os dados apresentados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detalhe permanece em modo leitura e os dados informados pelo participante seguem inalterados</w:t>
      </w:r>
    </w:p>
    <w:p>
      <w:pPr>
        <w:spacing w:before="140" w:after="40"/>
      </w:pPr>
      <w:r>
        <w:rPr>
          <w:b/>
          <w:bCs/>
        </w:rPr>
        <w:t xml:space="preserve">Cenário: Remover avaliador que já registrou notas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confirmo a remoção de um avaliador que já pontuou a inscrição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salvo a alocação sem esse avaliador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remove o avaliador e desativa as notas que ele havia registrado na inscrição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Telas do protótipo navegável desta funcionalidade. São desenho de referência — guiam a intenção, não substituem as regras de negócio.</w:t>
      </w:r>
    </w:p>
    <w:p>
      <w:pPr>
        <w:rPr>
          <w:b/>
          <w:bCs/>
        </w:rPr>
      </w:pPr>
      <w:r>
        <w:rPr>
          <w:b/>
          <w:bCs/>
        </w:rPr>
        <w:t xml:space="preserve">Alocação por Inscrição</w:t>
      </w:r>
    </w:p>
    <w:p>
      <w:pPr>
        <w:jc w:val="center"/>
      </w:pPr>
      <w:r>
        <w:drawing>
          <wp:inline distT="0" distB="0" distL="0" distR="0">
            <wp:extent cx="5852160" cy="6556248"/>
            <wp:effectExtent l="0" t="0" r="0" b="0"/>
            <wp:docPr id="202" name="Alocação por Inscri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Alocação por Inscrição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55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Designar avaliadores</w:t>
      </w:r>
    </w:p>
    <w:p>
      <w:pPr>
        <w:jc w:val="center"/>
      </w:pPr>
      <w:r>
        <w:drawing>
          <wp:inline distT="0" distB="0" distL="0" distR="0">
            <wp:extent cx="5852160" cy="4114800"/>
            <wp:effectExtent l="0" t="0" r="0" b="0"/>
            <wp:docPr id="203" name="Designar avaliad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Designar avaliadores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04"/>
        <w:gridCol w:w="1308"/>
        <w:gridCol w:w="1611"/>
        <w:gridCol w:w="1014"/>
        <w:gridCol w:w="1636"/>
        <w:gridCol w:w="1384"/>
        <w:gridCol w:w="1371"/>
      </w:tblGrid>
      <w:tr>
        <w:trPr>
          <w:tblHeader/>
        </w:trPr>
        <w:tc>
          <w:tcPr>
            <w:tcW w:w="130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0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61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01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63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8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04" w:type="dxa"/>
            <w:vAlign w:val="center"/>
          </w:tcPr>
          <w:p>
            <w:pPr>
              <w:spacing w:before="0" w:after="0"/>
            </w:pPr>
            <w:r>
              <w:t xml:space="preserve">Premiação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/>
            </w:pPr>
            <w:r>
              <w:t xml:space="preserve">Premiação</w:t>
            </w:r>
          </w:p>
        </w:tc>
        <w:tc>
          <w:tcPr>
            <w:tcW w:w="1611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14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636" w:type="dxa"/>
            <w:vAlign w:val="center"/>
          </w:tcPr>
          <w:p>
            <w:pPr>
              <w:spacing w:before="0" w:after="0"/>
            </w:pPr>
            <w:r>
              <w:t xml:space="preserve">seleção → Premiação</w:t>
            </w:r>
          </w:p>
        </w:tc>
        <w:tc>
          <w:tcPr>
            <w:tcW w:w="1384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1" w:type="dxa"/>
            <w:vAlign w:val="center"/>
          </w:tcPr>
          <w:p>
            <w:pPr>
              <w:spacing w:before="0" w:after="0"/>
            </w:pPr>
            <w:r>
              <w:t xml:space="preserve">premiações ativas</w:t>
            </w:r>
          </w:p>
        </w:tc>
      </w:tr>
      <w:tr>
        <w:tc>
          <w:tcPr>
            <w:tcW w:w="1304" w:type="dxa"/>
            <w:vAlign w:val="center"/>
          </w:tcPr>
          <w:p>
            <w:pPr>
              <w:spacing w:before="0" w:after="0"/>
            </w:pPr>
            <w:r>
              <w:t xml:space="preserve">Etapa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/>
            </w:pPr>
            <w:r>
              <w:t xml:space="preserve">Etapa</w:t>
            </w:r>
          </w:p>
        </w:tc>
        <w:tc>
          <w:tcPr>
            <w:tcW w:w="1611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14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636" w:type="dxa"/>
            <w:vAlign w:val="center"/>
          </w:tcPr>
          <w:p>
            <w:pPr>
              <w:spacing w:before="0" w:after="0"/>
            </w:pPr>
            <w:r>
              <w:t xml:space="preserve">seleção → Etapa</w:t>
            </w:r>
          </w:p>
        </w:tc>
        <w:tc>
          <w:tcPr>
            <w:tcW w:w="1384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1" w:type="dxa"/>
            <w:vAlign w:val="center"/>
          </w:tcPr>
          <w:p>
            <w:pPr>
              <w:spacing w:before="0" w:after="0"/>
            </w:pPr>
            <w:r>
              <w:t xml:space="preserve">etapas da premiação selecionada</w:t>
            </w:r>
          </w:p>
        </w:tc>
      </w:tr>
      <w:tr>
        <w:tc>
          <w:tcPr>
            <w:tcW w:w="1304" w:type="dxa"/>
            <w:vAlign w:val="center"/>
          </w:tcPr>
          <w:p>
            <w:pPr>
              <w:spacing w:before="0" w:after="0"/>
            </w:pPr>
            <w:r>
              <w:t xml:space="preserve">Avaliadores alocados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/>
            </w:pPr>
            <w:r>
              <w:t xml:space="preserve">Alocação de Avaliadores</w:t>
            </w:r>
          </w:p>
        </w:tc>
        <w:tc>
          <w:tcPr>
            <w:tcW w:w="1611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14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636" w:type="dxa"/>
            <w:vAlign w:val="center"/>
          </w:tcPr>
          <w:p>
            <w:pPr>
              <w:spacing w:before="0" w:after="0"/>
            </w:pPr>
            <w:r>
              <w:t xml:space="preserve">multi-seleção → Alocação de Avaliadores (avaliadores do pool)</w:t>
            </w:r>
          </w:p>
        </w:tc>
        <w:tc>
          <w:tcPr>
            <w:tcW w:w="1384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1" w:type="dxa"/>
            <w:vAlign w:val="center"/>
          </w:tcPr>
          <w:p>
            <w:pPr>
              <w:spacing w:before="0" w:after="0"/>
            </w:pPr>
            <w:r>
              <w:t xml:space="preserve">limitado ao pool do grupo da inscrição na etapa</w:t>
            </w:r>
          </w:p>
        </w:tc>
      </w:tr>
      <w:tr>
        <w:tc>
          <w:tcPr>
            <w:tcW w:w="1304" w:type="dxa"/>
            <w:vAlign w:val="center"/>
          </w:tcPr>
          <w:p>
            <w:pPr>
              <w:spacing w:before="0" w:after="0"/>
            </w:pPr>
            <w:r>
              <w:t xml:space="preserve">Grupo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/>
            </w:pPr>
            <w:r>
              <w:t xml:space="preserve">derivado ↓</w:t>
            </w:r>
          </w:p>
        </w:tc>
        <w:tc>
          <w:tcPr>
            <w:tcW w:w="1611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14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636" w:type="dxa"/>
            <w:vAlign w:val="center"/>
          </w:tcPr>
          <w:p>
            <w:pPr>
              <w:spacing w:before="0" w:after="0"/>
            </w:pPr>
            <w:r>
              <w:t xml:space="preserve">seleção múltipla de grupos (categoria, modalidade, tipo de participante e submodalidade)</w:t>
            </w:r>
          </w:p>
        </w:tc>
        <w:tc>
          <w:tcPr>
            <w:tcW w:w="1384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1" w:type="dxa"/>
            <w:vAlign w:val="center"/>
          </w:tcPr>
          <w:p>
            <w:pPr>
              <w:spacing w:before="0" w:after="0"/>
            </w:pPr>
            <w:r>
              <w:t xml:space="preserve">grupos com inscrições elegíveis na etapa selecionada</w:t>
            </w:r>
          </w:p>
        </w:tc>
      </w:tr>
      <w:tr>
        <w:tc>
          <w:tcPr>
            <w:tcW w:w="1304" w:type="dxa"/>
            <w:vAlign w:val="center"/>
          </w:tcPr>
          <w:p>
            <w:pPr>
              <w:spacing w:before="0" w:after="0"/>
            </w:pPr>
            <w:r>
              <w:t xml:space="preserve">Estado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/>
            </w:pPr>
            <w:r>
              <w:t xml:space="preserve">Unidade Federativa</w:t>
            </w:r>
          </w:p>
        </w:tc>
        <w:tc>
          <w:tcPr>
            <w:tcW w:w="1611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14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636" w:type="dxa"/>
            <w:vAlign w:val="center"/>
          </w:tcPr>
          <w:p>
            <w:pPr>
              <w:spacing w:before="0" w:after="0"/>
            </w:pPr>
            <w:r>
              <w:t xml:space="preserve">seleção múltipla → Unidade Federativa</w:t>
            </w:r>
          </w:p>
        </w:tc>
        <w:tc>
          <w:tcPr>
            <w:tcW w:w="1384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1" w:type="dxa"/>
            <w:vAlign w:val="center"/>
          </w:tcPr>
          <w:p>
            <w:pPr>
              <w:spacing w:before="0" w:after="0"/>
            </w:pPr>
            <w:r>
              <w:t xml:space="preserve">UFs alcançadas pelo perfil, mais a opção Nacional, que reúne as inscrições sem unidade federativa</w:t>
            </w:r>
          </w:p>
        </w:tc>
      </w:tr>
      <w:tr>
        <w:tc>
          <w:tcPr>
            <w:tcW w:w="1304" w:type="dxa"/>
            <w:vAlign w:val="center"/>
          </w:tcPr>
          <w:p>
            <w:pPr>
              <w:spacing w:before="0" w:after="0"/>
            </w:pPr>
            <w:r>
              <w:t xml:space="preserve">Situação da alocação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/>
            </w:pPr>
            <w:r>
              <w:t xml:space="preserve">dado de código</w:t>
            </w:r>
          </w:p>
        </w:tc>
        <w:tc>
          <w:tcPr>
            <w:tcW w:w="1611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14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636" w:type="dxa"/>
            <w:vAlign w:val="center"/>
          </w:tcPr>
          <w:p>
            <w:pPr>
              <w:spacing w:before="0" w:after="0"/>
            </w:pPr>
            <w:r>
              <w:t xml:space="preserve">seleção múltipla (Sem avaliadores, Alocação incompleta, Alocação completa, Acima do esperado)</w:t>
            </w:r>
          </w:p>
        </w:tc>
        <w:tc>
          <w:tcPr>
            <w:tcW w:w="1384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371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Nome do avaliador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Nome vigente no cadastro corporativo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No momento da alocação à inscrição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Login do avaliador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Login vigente no cadastro corporativo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No momento da alocação à inscrição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Status da avaliação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 iniciar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designar o avaliador à inscrição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Situação da alocação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Sem avaliadores, Alocação incompleta, Alocação completa ou Acima do esperado, conforme a quantidade de avaliadores designados frente à esperada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 cada alocação salva na inscrição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Estado da inscrição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Nacional, quando a inscrição não tem unidade federativa vinculada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apresentar e recortar as inscrições por estado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Cadastrar Avaliador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ao administrador cadastrar, sem sair do fluxo de alocação, um novo avaliador no cadastro corporativo, já com o perfil Avaliador e as unidades regionais a que fica vinculado.</w:t>
      </w:r>
    </w:p>
    <w:p>
      <w:r>
        <w:t xml:space="preserve">Na tela Alocação por Grupo, o administrador aciona "Cadastrar avaliador", informa login, nome e e-mail — e, se quiser, CPF, cargo e as UFs vinculadas —, decide se o convite segue por e-mail e salva.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login identifica o avaliador no cadastro corporativo e é único; não pode coincidir com um login já existente.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avaliador é criado com o perfil Avaliador.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unidades regionais que podem ser vinculadas ao avaliador limitam-se ao escopo do administrador: o nacional vincula qualquer UF; o regional, apenas as UFs do próprio perfil.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Quando o cadastro é acionado a partir de um grupo específico, o avaliador criado passa a integrar o pool daquele grupo.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Cadastrar novo avaliador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informo login, nome e e-mail válidos de um avaliador inexistente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confirmo o cadastro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cria o avaliador com o perfil Avaliador e exibe "Registro salvo com sucesso."</w:t>
      </w:r>
    </w:p>
    <w:p>
      <w:pPr>
        <w:spacing w:before="140" w:after="40"/>
      </w:pPr>
      <w:r>
        <w:rPr>
          <w:b/>
          <w:bCs/>
        </w:rPr>
        <w:t xml:space="preserve">Cenário: Login em branco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no cadastro de avaliador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deixo o campo Login em branco e confirmo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cria e exibe "Campo obrigatório."</w:t>
      </w:r>
    </w:p>
    <w:p>
      <w:pPr>
        <w:spacing w:before="140" w:after="40"/>
      </w:pPr>
      <w:r>
        <w:rPr>
          <w:b/>
          <w:bCs/>
        </w:rPr>
        <w:t xml:space="preserve">Cenário: E-mail em formato inválido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informo um e-mail sem "@" ou sem domínio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confirmo o cadastro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cria e exibe "E-mail inválido."</w:t>
      </w:r>
    </w:p>
    <w:p>
      <w:pPr>
        <w:spacing w:before="140" w:after="40"/>
      </w:pPr>
      <w:r>
        <w:rPr>
          <w:b/>
          <w:bCs/>
        </w:rPr>
        <w:t xml:space="preserve">Cenário: Login já existente no cadastro corporativo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já existe um usuário com o login informado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confirmo o cadastro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não cria e exibe "Este login já existe no cadastro corporativo. Utilize a busca de avaliadores existentes."</w:t>
      </w:r>
    </w:p>
    <w:p>
      <w:pPr>
        <w:spacing w:before="140" w:after="40"/>
      </w:pPr>
      <w:r>
        <w:rPr>
          <w:b/>
          <w:bCs/>
        </w:rPr>
        <w:t xml:space="preserve">Cenário: Administrador regional vinculando UF fora do seu escopo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sou administrador regional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abro o cadastro de avaliador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oferece apenas as UFs vinculadas ao meu perfil para vínculo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87"/>
        <w:gridCol w:w="1278"/>
        <w:gridCol w:w="1583"/>
        <w:gridCol w:w="995"/>
        <w:gridCol w:w="1461"/>
        <w:gridCol w:w="1370"/>
        <w:gridCol w:w="1754"/>
      </w:tblGrid>
      <w:tr>
        <w:trPr>
          <w:tblHeader/>
        </w:trPr>
        <w:tc>
          <w:tcPr>
            <w:tcW w:w="118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2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58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99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46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75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187" w:type="dxa"/>
            <w:vAlign w:val="center"/>
          </w:tcPr>
          <w:p>
            <w:pPr>
              <w:spacing w:before="0" w:after="0"/>
            </w:pPr>
            <w:r>
              <w:t xml:space="preserve">Login</w:t>
            </w:r>
          </w:p>
        </w:tc>
        <w:tc>
          <w:tcPr>
            <w:tcW w:w="1278" w:type="dxa"/>
            <w:vAlign w:val="center"/>
          </w:tcPr>
          <w:p>
            <w:pPr>
              <w:spacing w:before="0" w:after="0"/>
            </w:pPr>
            <w:r>
              <w:t xml:space="preserve">externo: Portal corporativo</w:t>
            </w:r>
          </w:p>
        </w:tc>
        <w:tc>
          <w:tcPr>
            <w:tcW w:w="1583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99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461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0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754" w:type="dxa"/>
            <w:vAlign w:val="center"/>
          </w:tcPr>
          <w:p>
            <w:pPr>
              <w:spacing w:before="0" w:after="0"/>
            </w:pPr>
            <w:r>
              <w:t xml:space="preserve">único no cadastro corporativo; máximo de 200 caracteres</w:t>
            </w:r>
          </w:p>
        </w:tc>
      </w:tr>
      <w:tr>
        <w:tc>
          <w:tcPr>
            <w:tcW w:w="1187" w:type="dxa"/>
            <w:vAlign w:val="center"/>
          </w:tcPr>
          <w:p>
            <w:pPr>
              <w:spacing w:before="0" w:after="0"/>
            </w:pPr>
            <w:r>
              <w:t xml:space="preserve">Nome</w:t>
            </w:r>
          </w:p>
        </w:tc>
        <w:tc>
          <w:tcPr>
            <w:tcW w:w="1278" w:type="dxa"/>
            <w:vAlign w:val="center"/>
          </w:tcPr>
          <w:p>
            <w:pPr>
              <w:spacing w:before="0" w:after="0"/>
            </w:pPr>
            <w:r>
              <w:t xml:space="preserve">externo: Portal corporativo</w:t>
            </w:r>
          </w:p>
        </w:tc>
        <w:tc>
          <w:tcPr>
            <w:tcW w:w="1583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99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461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0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754" w:type="dxa"/>
            <w:vAlign w:val="center"/>
          </w:tcPr>
          <w:p>
            <w:pPr>
              <w:spacing w:before="0" w:after="0"/>
            </w:pPr>
            <w:r>
              <w:t xml:space="preserve">máximo de 200 caracteres</w:t>
            </w:r>
          </w:p>
        </w:tc>
      </w:tr>
      <w:tr>
        <w:tc>
          <w:tcPr>
            <w:tcW w:w="1187" w:type="dxa"/>
            <w:vAlign w:val="center"/>
          </w:tcPr>
          <w:p>
            <w:pPr>
              <w:spacing w:before="0" w:after="0"/>
            </w:pPr>
            <w:r>
              <w:t xml:space="preserve">E-mail</w:t>
            </w:r>
          </w:p>
        </w:tc>
        <w:tc>
          <w:tcPr>
            <w:tcW w:w="1278" w:type="dxa"/>
            <w:vAlign w:val="center"/>
          </w:tcPr>
          <w:p>
            <w:pPr>
              <w:spacing w:before="0" w:after="0"/>
            </w:pPr>
            <w:r>
              <w:t xml:space="preserve">externo: Portal corporativo</w:t>
            </w:r>
          </w:p>
        </w:tc>
        <w:tc>
          <w:tcPr>
            <w:tcW w:w="1583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99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461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0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754" w:type="dxa"/>
            <w:vAlign w:val="center"/>
          </w:tcPr>
          <w:p>
            <w:pPr>
              <w:spacing w:before="0" w:after="0"/>
            </w:pPr>
            <w:r>
              <w:t xml:space="preserve">→ ver FIELD-DICTIONARY: E-mail</w:t>
            </w:r>
          </w:p>
        </w:tc>
      </w:tr>
      <w:tr>
        <w:tc>
          <w:tcPr>
            <w:tcW w:w="1187" w:type="dxa"/>
            <w:vAlign w:val="center"/>
          </w:tcPr>
          <w:p>
            <w:pPr>
              <w:spacing w:before="0" w:after="0"/>
            </w:pPr>
            <w:r>
              <w:t xml:space="preserve">CPF</w:t>
            </w:r>
          </w:p>
        </w:tc>
        <w:tc>
          <w:tcPr>
            <w:tcW w:w="1278" w:type="dxa"/>
            <w:vAlign w:val="center"/>
          </w:tcPr>
          <w:p>
            <w:pPr>
              <w:spacing w:before="0" w:after="0"/>
            </w:pPr>
            <w:r>
              <w:t xml:space="preserve">externo: Portal corporativo</w:t>
            </w:r>
          </w:p>
        </w:tc>
        <w:tc>
          <w:tcPr>
            <w:tcW w:w="1583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99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461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0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754" w:type="dxa"/>
            <w:vAlign w:val="center"/>
          </w:tcPr>
          <w:p>
            <w:pPr>
              <w:spacing w:before="0" w:after="0"/>
            </w:pPr>
            <w:r>
              <w:t xml:space="preserve">→ ver FIELD-DICTIONARY: CPF</w:t>
            </w:r>
          </w:p>
        </w:tc>
      </w:tr>
      <w:tr>
        <w:tc>
          <w:tcPr>
            <w:tcW w:w="1187" w:type="dxa"/>
            <w:vAlign w:val="center"/>
          </w:tcPr>
          <w:p>
            <w:pPr>
              <w:spacing w:before="0" w:after="0"/>
            </w:pPr>
            <w:r>
              <w:t xml:space="preserve">Cargo</w:t>
            </w:r>
          </w:p>
        </w:tc>
        <w:tc>
          <w:tcPr>
            <w:tcW w:w="1278" w:type="dxa"/>
            <w:vAlign w:val="center"/>
          </w:tcPr>
          <w:p>
            <w:pPr>
              <w:spacing w:before="0" w:after="0"/>
            </w:pPr>
            <w:r>
              <w:t xml:space="preserve">externo: Portal corporativo</w:t>
            </w:r>
          </w:p>
        </w:tc>
        <w:tc>
          <w:tcPr>
            <w:tcW w:w="1583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99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461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0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754" w:type="dxa"/>
            <w:vAlign w:val="center"/>
          </w:tcPr>
          <w:p>
            <w:pPr>
              <w:spacing w:before="0" w:after="0"/>
            </w:pPr>
            <w:r>
              <w:t xml:space="preserve">texto livre</w:t>
            </w:r>
          </w:p>
        </w:tc>
      </w:tr>
      <w:tr>
        <w:tc>
          <w:tcPr>
            <w:tcW w:w="1187" w:type="dxa"/>
            <w:vAlign w:val="center"/>
          </w:tcPr>
          <w:p>
            <w:pPr>
              <w:spacing w:before="0" w:after="0"/>
            </w:pPr>
            <w:r>
              <w:t xml:space="preserve">Enviar convite por e-mail</w:t>
            </w:r>
          </w:p>
        </w:tc>
        <w:tc>
          <w:tcPr>
            <w:tcW w:w="1278" w:type="dxa"/>
            <w:vAlign w:val="center"/>
          </w:tcPr>
          <w:p>
            <w:pPr>
              <w:spacing w:before="0" w:after="0"/>
            </w:pPr>
            <w:r>
              <w:t xml:space="preserve">externo: Portal corporativo</w:t>
            </w:r>
          </w:p>
        </w:tc>
        <w:tc>
          <w:tcPr>
            <w:tcW w:w="1583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99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461" w:type="dxa"/>
            <w:vAlign w:val="center"/>
          </w:tcPr>
          <w:p>
            <w:pPr>
              <w:spacing w:before="0" w:after="0"/>
            </w:pPr>
            <w:r>
              <w:t xml:space="preserve">booleano</w:t>
            </w:r>
          </w:p>
        </w:tc>
        <w:tc>
          <w:tcPr>
            <w:tcW w:w="1370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754" w:type="dxa"/>
            <w:vAlign w:val="center"/>
          </w:tcPr>
          <w:p>
            <w:pPr>
              <w:spacing w:before="0" w:after="0"/>
            </w:pPr>
            <w:r>
              <w:t xml:space="preserve">marcado por padrão; quando marcado, o cadastro corporativo envia o e-mail de pré-cadastro</w:t>
            </w:r>
          </w:p>
        </w:tc>
      </w:tr>
      <w:tr>
        <w:tc>
          <w:tcPr>
            <w:tcW w:w="1187" w:type="dxa"/>
            <w:vAlign w:val="center"/>
          </w:tcPr>
          <w:p>
            <w:pPr>
              <w:spacing w:before="0" w:after="0"/>
            </w:pPr>
            <w:r>
              <w:t xml:space="preserve">UFs vinculadas</w:t>
            </w:r>
          </w:p>
        </w:tc>
        <w:tc>
          <w:tcPr>
            <w:tcW w:w="1278" w:type="dxa"/>
            <w:vAlign w:val="center"/>
          </w:tcPr>
          <w:p>
            <w:pPr>
              <w:spacing w:before="0" w:after="0"/>
            </w:pPr>
            <w:r>
              <w:t xml:space="preserve">Unidade Federativa</w:t>
            </w:r>
          </w:p>
        </w:tc>
        <w:tc>
          <w:tcPr>
            <w:tcW w:w="1583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99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461" w:type="dxa"/>
            <w:vAlign w:val="center"/>
          </w:tcPr>
          <w:p>
            <w:pPr>
              <w:spacing w:before="0" w:after="0"/>
            </w:pPr>
            <w:r>
              <w:t xml:space="preserve">multi-seleção → Unidade Federativa</w:t>
            </w:r>
          </w:p>
        </w:tc>
        <w:tc>
          <w:tcPr>
            <w:tcW w:w="1370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754" w:type="dxa"/>
            <w:vAlign w:val="center"/>
          </w:tcPr>
          <w:p>
            <w:pPr>
              <w:spacing w:before="0" w:after="0"/>
            </w:pPr>
            <w:r>
              <w:t xml:space="preserve">restrito ao escopo do administrador logado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Perfil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Avaliador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Na criação do avaliador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Consultar Alocação de Avaliadores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ao administrador consultar, por premiação e etapa, cada grupo de avaliação — categoria, modalidade, tipo de participante e submodalidade — com a quantidade de inscrições e o pool de avaliadores já autorizado, situando o trabalho de alocação daquela etapa.</w:t>
      </w:r>
    </w:p>
    <w:p>
      <w:r>
        <w:t xml:space="preserve">No menu Avaliação › Alocação por Grupo, o administrador escolhe a premiação e a etapa e vê a matriz com uma linha por grupo, com informações como as inscrições do grupo, os avaliadores no pool e a situação do pool.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grupo de avaliação é a combinação de categoria, modalidade, tipo de participante e submodalidade da oferta; a quantidade de inscrições exibida é a das inscrições ativas vinculadas ao grupo. → ver AVL-ALO-04 (Alocar Avaliador à Inscrição), regra 7. (a submodalidade foi acrescentada ao grupo em 2026-09-01: antes esta feature a omitia, e a definição divergia da usada na alocação por inscrição)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etapa da premiação tem o próprio pool por grupo; a consulta reflete o pool da etapa selecionada, independentemente das demais etapas.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administrador regional alcança apenas os grupos cujas UFs estão vinculadas ao seu perfil; o administrador nacional alcança todos os grupos da premiação.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Consultar os grupos de uma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existem grupos com inscrições na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seleciono a premiação e 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os grupos com a quantidade de inscrições e o pool atual de cada grupo</w:t>
      </w:r>
    </w:p>
    <w:p>
      <w:pPr>
        <w:spacing w:before="140" w:after="40"/>
      </w:pPr>
      <w:r>
        <w:rPr>
          <w:b/>
          <w:bCs/>
        </w:rPr>
        <w:t xml:space="preserve">Cenário: Grupo ainda sem avaliadores no pool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um grupo da etapa não tem nenhum avaliador autorizado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consulto 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grupo é apresentado com o pool vazio</w:t>
      </w:r>
    </w:p>
    <w:p>
      <w:pPr>
        <w:spacing w:before="140" w:after="40"/>
      </w:pPr>
      <w:r>
        <w:rPr>
          <w:b/>
          <w:bCs/>
        </w:rPr>
        <w:t xml:space="preserve">Cenário: Escopo do administrador regional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sou administrador regional vinculado a determinadas UFs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consulto a alocação de uma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apresenta apenas os grupos das UFs vinculadas ao meu perfil</w:t>
      </w:r>
    </w:p>
    <w:p>
      <w:pPr>
        <w:spacing w:before="140" w:after="40"/>
      </w:pPr>
      <w:r>
        <w:rPr>
          <w:b/>
          <w:bCs/>
        </w:rPr>
        <w:t xml:space="preserve">Cenário: Consulta sem resultados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nenhum grupo corresponde à premiação e etapa selecionadas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realizo a consulta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"Nenhum resultado para a busca."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Telas do protótipo navegável desta funcionalidade. São desenho de referência — guiam a intenção, não substituem as regras de negócio.</w:t>
      </w:r>
    </w:p>
    <w:p>
      <w:pPr>
        <w:rPr>
          <w:b/>
          <w:bCs/>
        </w:rPr>
      </w:pPr>
      <w:r>
        <w:rPr>
          <w:b/>
          <w:bCs/>
        </w:rPr>
        <w:t xml:space="preserve">Alocação por Inscrição</w:t>
      </w:r>
    </w:p>
    <w:p>
      <w:pPr>
        <w:jc w:val="center"/>
      </w:pPr>
      <w:r>
        <w:drawing>
          <wp:inline distT="0" distB="0" distL="0" distR="0">
            <wp:extent cx="5852160" cy="6556248"/>
            <wp:effectExtent l="0" t="0" r="0" b="0"/>
            <wp:docPr id="204" name="Alocação por Inscri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Alocação por Inscrição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55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  <w:r>
        <w:rPr>
          <w:b/>
          <w:bCs/>
        </w:rPr>
        <w:t xml:space="preserve">Drawer “Projeto”</w:t>
      </w:r>
    </w:p>
    <w:p>
      <w:pPr>
        <w:jc w:val="center"/>
      </w:pPr>
      <w:r>
        <w:drawing>
          <wp:inline distT="0" distB="0" distL="0" distR="0">
            <wp:extent cx="5852160" cy="4114800"/>
            <wp:effectExtent l="0" t="0" r="0" b="0"/>
            <wp:docPr id="205" name="Drawer “Projeto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Drawer “Projeto”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10"/>
        <w:gridCol w:w="1210"/>
        <w:gridCol w:w="1758"/>
        <w:gridCol w:w="1112"/>
        <w:gridCol w:w="1273"/>
        <w:gridCol w:w="1453"/>
        <w:gridCol w:w="1612"/>
      </w:tblGrid>
      <w:tr>
        <w:trPr>
          <w:tblHeader/>
        </w:trPr>
        <w:tc>
          <w:tcPr>
            <w:tcW w:w="121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21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75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112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27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45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612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210" w:type="dxa"/>
            <w:vAlign w:val="center"/>
          </w:tcPr>
          <w:p>
            <w:pPr>
              <w:spacing w:before="0" w:after="0"/>
            </w:pPr>
            <w:r>
              <w:t xml:space="preserve">Premiação</w:t>
            </w:r>
          </w:p>
        </w:tc>
        <w:tc>
          <w:tcPr>
            <w:tcW w:w="1210" w:type="dxa"/>
            <w:vAlign w:val="center"/>
          </w:tcPr>
          <w:p>
            <w:pPr>
              <w:spacing w:before="0" w:after="0"/>
            </w:pPr>
            <w:r>
              <w:t xml:space="preserve">Premiação</w:t>
            </w:r>
          </w:p>
        </w:tc>
        <w:tc>
          <w:tcPr>
            <w:tcW w:w="1758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112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273" w:type="dxa"/>
            <w:vAlign w:val="center"/>
          </w:tcPr>
          <w:p>
            <w:pPr>
              <w:spacing w:before="0" w:after="0"/>
            </w:pPr>
            <w:r>
              <w:t xml:space="preserve">seleção → Premiação</w:t>
            </w:r>
          </w:p>
        </w:tc>
        <w:tc>
          <w:tcPr>
            <w:tcW w:w="1453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612" w:type="dxa"/>
            <w:vAlign w:val="center"/>
          </w:tcPr>
          <w:p>
            <w:pPr>
              <w:spacing w:before="0" w:after="0"/>
            </w:pPr>
            <w:r>
              <w:t xml:space="preserve">premiações ativas; carrega a matriz de grupos ao selecionar</w:t>
            </w:r>
          </w:p>
        </w:tc>
      </w:tr>
      <w:tr>
        <w:tc>
          <w:tcPr>
            <w:tcW w:w="1210" w:type="dxa"/>
            <w:vAlign w:val="center"/>
          </w:tcPr>
          <w:p>
            <w:pPr>
              <w:spacing w:before="0" w:after="0"/>
            </w:pPr>
            <w:r>
              <w:t xml:space="preserve">Etapa</w:t>
            </w:r>
          </w:p>
        </w:tc>
        <w:tc>
          <w:tcPr>
            <w:tcW w:w="1210" w:type="dxa"/>
            <w:vAlign w:val="center"/>
          </w:tcPr>
          <w:p>
            <w:pPr>
              <w:spacing w:before="0" w:after="0"/>
            </w:pPr>
            <w:r>
              <w:t xml:space="preserve">Etapa</w:t>
            </w:r>
          </w:p>
        </w:tc>
        <w:tc>
          <w:tcPr>
            <w:tcW w:w="1758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112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273" w:type="dxa"/>
            <w:vAlign w:val="center"/>
          </w:tcPr>
          <w:p>
            <w:pPr>
              <w:spacing w:before="0" w:after="0"/>
            </w:pPr>
            <w:r>
              <w:t xml:space="preserve">seleção → Etapa</w:t>
            </w:r>
          </w:p>
        </w:tc>
        <w:tc>
          <w:tcPr>
            <w:tcW w:w="1453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612" w:type="dxa"/>
            <w:vAlign w:val="center"/>
          </w:tcPr>
          <w:p>
            <w:pPr>
              <w:spacing w:before="0" w:after="0"/>
            </w:pPr>
            <w:r>
              <w:t xml:space="preserve">etapas ativas da premiação selecionada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Status do pool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Pool ativo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Quando o grupo tem ao menos um avaliador no pool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Status do pool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Sem avaliadores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Quando o pool do grupo está vazio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Consultar Panorama do Avaliador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Mostra ao administrador quanto trabalho um avaliador já tem numa etapa — quantas avaliações estão alocadas, a iniciar, em andamento e finalizadas, separadas por grupo — para apoiar a decisão de alocar mais projetos a ele.</w:t>
      </w:r>
    </w:p>
    <w:p>
      <w:r>
        <w:t xml:space="preserve">Nas telas Alocação por Grupo e Alocação por Inscrição, o administrador aciona a lupa ao lado do avaliador, escolhe a etapa no diálogo que se abre e, se quiser, aciona um dos totais para filtrar a lista pela situação.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panorama abrange apenas as avaliações ativas do avaliador na etapa consultada.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As avaliações do panorama são agrupadas pelo grupo de alocação — categoria, modalidade e tipo de participante.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panorama identifica o participante pelo nome e pelo protocolo, sem anonimização, por ser uma visão do administrador.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Administrador Regional vê no panorama apenas as avaliações cujas inscrições estão nas unidades federativas às quais está vinculado.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Grupo em que o avaliador não tem nenhuma avaliação alocada não aparece no panorama.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um dos quatro totais do panorama é apresentado com a quantidade e o percentual sobre as avaliações alocadas do avaliador na etapa.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Acionar um dos quatro totais filtra a lista pela situação correspondente.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Consultar a carga de um avaliador antes de alocar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na alocação de uma etapa e um avaliador aparece na lista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abro o panorama desse avaliador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vejo os totais de avaliações alocadas, a iniciar, em andamento e finalizadas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vejo essas avaliações separadas por grupo, com o participante e a situação de cada uma</w:t>
      </w:r>
    </w:p>
    <w:p>
      <w:pPr>
        <w:spacing w:before="140" w:after="40"/>
      </w:pPr>
      <w:r>
        <w:rPr>
          <w:b/>
          <w:bCs/>
        </w:rPr>
        <w:t xml:space="preserve">Cenário: Filtrar o panorama por situação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panorama do avaliador está aberto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filtro pela situação "Em andamento"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lista passa a mostrar apenas as avaliações nessa situação</w:t>
      </w:r>
    </w:p>
    <w:p>
      <w:pPr>
        <w:spacing w:before="140" w:after="40"/>
      </w:pPr>
      <w:r>
        <w:rPr>
          <w:b/>
          <w:bCs/>
        </w:rPr>
        <w:t xml:space="preserve">Cenário: Panorama visto por administrador regional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autenticado como Administrador Regional vinculado à Bahia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abro o panorama de um avaliador que também atua em São Paulo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vejo apenas as avaliações de inscrições da Bahia</w:t>
      </w:r>
    </w:p>
    <w:p>
      <w:pPr>
        <w:spacing w:before="140" w:after="40"/>
      </w:pPr>
      <w:r>
        <w:rPr>
          <w:b/>
          <w:bCs/>
        </w:rPr>
        <w:t xml:space="preserve">Cenário: Avaliador sem avaliações na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avaliador ainda não tem avaliações alocadas na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abro o panorama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informa que não há avaliações nesta etapa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3"/>
        <w:gridCol w:w="1242"/>
        <w:gridCol w:w="1766"/>
        <w:gridCol w:w="1117"/>
        <w:gridCol w:w="1078"/>
        <w:gridCol w:w="1457"/>
        <w:gridCol w:w="1675"/>
      </w:tblGrid>
      <w:tr>
        <w:trPr>
          <w:tblHeader/>
        </w:trPr>
        <w:tc>
          <w:tcPr>
            <w:tcW w:w="129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242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76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11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0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45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6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293" w:type="dxa"/>
            <w:vAlign w:val="center"/>
          </w:tcPr>
          <w:p>
            <w:pPr>
              <w:spacing w:before="0" w:after="0"/>
            </w:pPr>
            <w:r>
              <w:t xml:space="preserve">Etapa</w:t>
            </w:r>
          </w:p>
        </w:tc>
        <w:tc>
          <w:tcPr>
            <w:tcW w:w="1242" w:type="dxa"/>
            <w:vAlign w:val="center"/>
          </w:tcPr>
          <w:p>
            <w:pPr>
              <w:spacing w:before="0" w:after="0"/>
            </w:pPr>
            <w:r>
              <w:t xml:space="preserve">Etapa</w:t>
            </w:r>
          </w:p>
        </w:tc>
        <w:tc>
          <w:tcPr>
            <w:tcW w:w="1766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117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0"/>
            </w:pPr>
            <w:r>
              <w:t xml:space="preserve">seleção → Etapa</w:t>
            </w:r>
          </w:p>
        </w:tc>
        <w:tc>
          <w:tcPr>
            <w:tcW w:w="1457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675" w:type="dxa"/>
            <w:vAlign w:val="center"/>
          </w:tcPr>
          <w:p>
            <w:pPr>
              <w:spacing w:before="0" w:after="0"/>
            </w:pPr>
            <w:r>
              <w:t xml:space="preserve">apenas etapas da premiação em que o avaliador tem alocação; cada opção indica se a etapa está Aberta ou Fechada</w:t>
            </w:r>
          </w:p>
        </w:tc>
      </w:tr>
      <w:tr>
        <w:tc>
          <w:tcPr>
            <w:tcW w:w="1293" w:type="dxa"/>
            <w:vAlign w:val="center"/>
          </w:tcPr>
          <w:p>
            <w:pPr>
              <w:spacing w:before="0" w:after="0"/>
            </w:pPr>
            <w:r>
              <w:t xml:space="preserve">Situação da avaliação</w:t>
            </w:r>
          </w:p>
        </w:tc>
        <w:tc>
          <w:tcPr>
            <w:tcW w:w="1242" w:type="dxa"/>
            <w:vAlign w:val="center"/>
          </w:tcPr>
          <w:p>
            <w:pPr>
              <w:spacing w:before="0" w:after="0"/>
            </w:pPr>
            <w:r>
              <w:t xml:space="preserve">dado de código</w:t>
            </w:r>
          </w:p>
        </w:tc>
        <w:tc>
          <w:tcPr>
            <w:tcW w:w="1766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117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078" w:type="dxa"/>
            <w:vAlign w:val="center"/>
          </w:tcPr>
          <w:p>
            <w:pPr>
              <w:spacing w:before="0" w:after="0"/>
            </w:pPr>
            <w:r>
              <w:t xml:space="preserve">lista de opções</w:t>
            </w:r>
          </w:p>
        </w:tc>
        <w:tc>
          <w:tcPr>
            <w:tcW w:w="1457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675" w:type="dxa"/>
            <w:vAlign w:val="center"/>
          </w:tcPr>
          <w:p>
            <w:pPr>
              <w:spacing w:before="0" w:after="0"/>
            </w:pPr>
            <w:r>
              <w:t xml:space="preserve">filtro por A Iniciar, Em Andamento ou Finalizada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Avaliações alocadas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quantidade de avaliações ativas do avaliador na etapa, com o respectivo percentual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abrir o panorama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A iniciar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quantidade de avaliações ainda não iniciadas, com o respectivo percentual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abrir o panorama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Em andamento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quantidade de avaliações iniciadas e não finalizadas, com o respectivo percentual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abrir o panorama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Finalizadas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quantidade de avaliações concluídas, com o respectivo percentual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abrir o panorama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Avaliações do grupo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quantidade de avaliações do avaliador em cada grupo competitivo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abrir o panorama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Consultar Pendências de Alocação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Avisa o administrador de que existem participantes aprovados numa etapa já encerrada que ainda não têm avaliadores designados na etapa seguinte, e leva direto à tela onde a alocação pendente é resolvida.</w:t>
      </w:r>
    </w:p>
    <w:p>
      <w:r>
        <w:t xml:space="preserve">O aviso aparece por conta própria nas telas administrativas da premiação, com uma linha por etapa pendente; ao selecionar a linha, o administrador é levado à Alocação por Inscrição com a premiação e a etapa já aplicadas.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Só há pendência entre duas etapas consecutivas da mesma premiação.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Só há pendência quando a etapa anterior está encerrada — antes disso o conjunto de aprovados ainda pode mudar.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pendência conta os participantes aprovados na etapa anterior que não têm nenhum avaliador designado na etapa seguinte.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administrador recebe apenas as pendências de etapas que o seu perfil pode operar.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Premiação inativa não gera pendência.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Premiação com uma única etapa não gera pendência.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Ser avisado de uma etapa sem alocação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Regional está encerrada com dez participantes aprovados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que nenhum avaliador foi designado a eles na etapa Nacional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acesso a área administrativa da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vejo o aviso de que a etapa Nacional precisa de alocações, com a quantidade de aprovados aguardando</w:t>
      </w:r>
    </w:p>
    <w:p>
      <w:pPr>
        <w:spacing w:before="140" w:after="40"/>
      </w:pPr>
      <w:r>
        <w:rPr>
          <w:b/>
          <w:bCs/>
        </w:rPr>
        <w:t xml:space="preserve">Cenário: Ir direto resolver a pendência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aviso de pendência está visível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seleciono a pendência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sou levado à alocação por inscrição já com a premiação e a etapa pendente aplicadas</w:t>
      </w:r>
    </w:p>
    <w:p>
      <w:pPr>
        <w:spacing w:before="140" w:after="40"/>
      </w:pPr>
      <w:r>
        <w:rPr>
          <w:b/>
          <w:bCs/>
        </w:rPr>
        <w:t xml:space="preserve">Cenário: Etapa anterior ainda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Regional ainda está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acesso a área administrativa da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nenhuma pendência é apontada para a etapa Nacional</w:t>
      </w:r>
    </w:p>
    <w:p>
      <w:pPr>
        <w:spacing w:before="140" w:after="40"/>
      </w:pPr>
      <w:r>
        <w:rPr>
          <w:b/>
          <w:bCs/>
        </w:rPr>
        <w:t xml:space="preserve">Cenário: Sem pendências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todos os aprovados já têm avaliadores designados na etapa seguinte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acesso a área administrativa da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nenhum aviso de pendência é exibido</w:t>
      </w:r>
    </w:p>
    <w:p>
      <w:pPr>
        <w:spacing w:before="140" w:after="40"/>
      </w:pPr>
      <w:r>
        <w:rPr>
          <w:b/>
          <w:bCs/>
        </w:rPr>
        <w:t xml:space="preserve">Cenário: Pendência de etapa que o perfil não opera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pendente é operada apenas pelo Administrador Nacional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que estou autenticado como Administrador Regional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acesso a área administrativa da premiação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essa pendência não aparece para mim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08"/>
        <w:gridCol w:w="1137"/>
        <w:gridCol w:w="1707"/>
        <w:gridCol w:w="1024"/>
        <w:gridCol w:w="1485"/>
        <w:gridCol w:w="1429"/>
        <w:gridCol w:w="1438"/>
      </w:tblGrid>
      <w:tr>
        <w:trPr>
          <w:tblHeader/>
        </w:trPr>
        <w:tc>
          <w:tcPr>
            <w:tcW w:w="140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13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70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02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48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429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43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408" w:type="dxa"/>
            <w:vAlign w:val="center"/>
          </w:tcPr>
          <w:p>
            <w:pPr>
              <w:spacing w:before="0" w:after="0"/>
            </w:pPr>
            <w:r>
              <w:t xml:space="preserve">Pendência selecionada</w:t>
            </w:r>
          </w:p>
        </w:tc>
        <w:tc>
          <w:tcPr>
            <w:tcW w:w="1137" w:type="dxa"/>
            <w:vAlign w:val="center"/>
          </w:tcPr>
          <w:p>
            <w:pPr>
              <w:spacing w:before="0" w:after="0"/>
            </w:pPr>
            <w:r>
              <w:t xml:space="preserve">Etapa</w:t>
            </w:r>
          </w:p>
        </w:tc>
        <w:tc>
          <w:tcPr>
            <w:tcW w:w="1707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024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485" w:type="dxa"/>
            <w:vAlign w:val="center"/>
          </w:tcPr>
          <w:p>
            <w:pPr>
              <w:spacing w:before="0" w:after="0"/>
            </w:pPr>
            <w:r>
              <w:t xml:space="preserve">seleção → Etapa (linha da lista de pendências)</w:t>
            </w:r>
          </w:p>
        </w:tc>
        <w:tc>
          <w:tcPr>
            <w:tcW w:w="1429" w:type="dxa"/>
            <w:vAlign w:val="center"/>
          </w:tcPr>
          <w:p>
            <w:pPr>
              <w:spacing w:before="0" w:after="0"/>
            </w:pPr>
            <w:r>
              <w:t xml:space="preserve">não</w:t>
            </w:r>
          </w:p>
        </w:tc>
        <w:tc>
          <w:tcPr>
            <w:tcW w:w="1438" w:type="dxa"/>
            <w:vAlign w:val="center"/>
          </w:tcPr>
          <w:p>
            <w:pPr>
              <w:spacing w:before="0" w:after="0"/>
            </w:pPr>
            <w:r>
              <w:t xml:space="preserve">apenas pendências de etapas que o perfil do usuário pode operar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Aprovados sem avaliador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quantidade de aprovados da etapa anterior sem avaliador na etapa pendente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carregar as pendências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Exportar Relatório de Alocação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Entrega em planilha o retrato da alocação de uma etapa — quantos projetos cada avaliador recebeu e, nas etapas regionais, como a alocação se distribui por estado — para conferência e acompanhamento fora do sistema.</w:t>
      </w:r>
    </w:p>
    <w:p>
      <w:r>
        <w:t xml:space="preserve">Na tela Alocação por Grupo, com a etapa selecionada, o administrador aciona "Relatório de alocação (XLSX)" e recebe a planilha para download.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relatório abrange uma etapa por vez.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relatório considera as mesmas inscrições elegíveis à alocação da etapa consultada. → ver AVL-ALO-04 (Alocar Avaliador à Inscrição)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relatório sempre traz a distribuição por avaliador.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distribuição por estado só integra o relatório quando a etapa é operada também pelo Administrador Regional.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Administrador Regional exporta apenas as alocações dentro do seu escopo — tanto pela unidade federativa da inscrição quanto pela unidade de atuação do avaliador.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inscrição sem unidade federativa definida é apresentada na distribuição por estado como Nacional.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Cenário: Exportar a alocação de uma etapa regional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na alocação por grupo de uma etapa operada pelo Administrador Regional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"Relatório de alocação (XLSX)"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entrega uma planilha com a distribuição por estado e a distribuição por avaliador</w:t>
      </w:r>
    </w:p>
    <w:p>
      <w:pPr>
        <w:spacing w:before="140" w:after="40"/>
      </w:pPr>
      <w:r>
        <w:rPr>
          <w:b/>
          <w:bCs/>
        </w:rPr>
        <w:t xml:space="preserve">Cenário: Exportar a alocação de uma etapa nacional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na alocação por grupo de uma etapa operada apenas pelo Administrador Nacional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aciono "Relatório de alocação (XLSX)"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entrega uma planilha apenas com a distribuição por avaliador</w:t>
      </w:r>
    </w:p>
    <w:p>
      <w:pPr>
        <w:spacing w:before="140" w:after="40"/>
      </w:pPr>
      <w:r>
        <w:rPr>
          <w:b/>
          <w:bCs/>
        </w:rPr>
        <w:t xml:space="preserve">Cenário: Etapa sem nenhuma alocação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etapa ainda não tem avaliadores designados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exporto o relatório de alocação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planilha é entregue sem linhas de avaliador</w:t>
      </w:r>
    </w:p>
    <w:p>
      <w:pPr>
        <w:spacing w:before="140" w:after="40"/>
      </w:pPr>
      <w:r>
        <w:rPr>
          <w:b/>
          <w:bCs/>
        </w:rPr>
        <w:t xml:space="preserve">Cenário: Exportação por administrador regional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estou autenticado como Administrador Regional vinculado à Bahia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exporto o relatório de alocação da etapa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planilha traz apenas as alocações dentro do meu escopo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02"/>
        <w:gridCol w:w="1202"/>
        <w:gridCol w:w="1830"/>
        <w:gridCol w:w="1137"/>
        <w:gridCol w:w="1137"/>
        <w:gridCol w:w="1487"/>
        <w:gridCol w:w="1633"/>
      </w:tblGrid>
      <w:tr>
        <w:trPr>
          <w:tblHeader/>
        </w:trPr>
        <w:tc>
          <w:tcPr>
            <w:tcW w:w="1202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202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83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13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13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48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633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202" w:type="dxa"/>
            <w:vAlign w:val="center"/>
          </w:tcPr>
          <w:p>
            <w:pPr>
              <w:spacing w:before="0" w:after="0"/>
            </w:pPr>
            <w:r>
              <w:t xml:space="preserve">Etapa</w:t>
            </w:r>
          </w:p>
        </w:tc>
        <w:tc>
          <w:tcPr>
            <w:tcW w:w="1202" w:type="dxa"/>
            <w:vAlign w:val="center"/>
          </w:tcPr>
          <w:p>
            <w:pPr>
              <w:spacing w:before="0" w:after="0"/>
            </w:pPr>
            <w:r>
              <w:t xml:space="preserve">Etapa</w:t>
            </w:r>
          </w:p>
        </w:tc>
        <w:tc>
          <w:tcPr>
            <w:tcW w:w="1830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137" w:type="dxa"/>
            <w:vAlign w:val="center"/>
          </w:tcPr>
          <w:p>
            <w:pPr>
              <w:spacing w:before="0" w:after="0"/>
            </w:pPr>
            <w:r>
              <w:t xml:space="preserve">somente leitura</w:t>
            </w:r>
          </w:p>
        </w:tc>
        <w:tc>
          <w:tcPr>
            <w:tcW w:w="1137" w:type="dxa"/>
            <w:vAlign w:val="center"/>
          </w:tcPr>
          <w:p>
            <w:pPr>
              <w:spacing w:before="0" w:after="0"/>
            </w:pPr>
            <w:r>
              <w:t xml:space="preserve">seleção → Etapa</w:t>
            </w:r>
          </w:p>
        </w:tc>
        <w:tc>
          <w:tcPr>
            <w:tcW w:w="1487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633" w:type="dxa"/>
            <w:vAlign w:val="center"/>
          </w:tcPr>
          <w:p>
            <w:pPr>
              <w:spacing w:before="0" w:after="0"/>
            </w:pPr>
            <w:r>
              <w:t xml:space="preserve">a etapa da premiação em consulta na alocação por grupo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Distribuição por avaliador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aba sempre presente, uma linha por avaliador: Avaliador, Login, Grupo, Alocadas, A iniciar, Em andamento e Finalizadas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gerar a planilha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Distribuição por estado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aba presente apenas nas etapas operadas também pelo Administrador Regional, uma linha por estado: Inscrições, Com avaliador, Sem avaliador, A iniciar, Em andamento, Finalizadas e Avaliadores atuantes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gerar a planilha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Nome do arquivo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identificação do relatório de alocação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entregar a planilha</w:t>
            </w:r>
          </w:p>
        </w:tc>
      </w:tr>
    </w:tbl>
    <w:sectPr w:rsidR="001E6D4A" w:rsidSect="00D56ACC">
      <w:headerReference w:type="default" r:id="rId10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C6D6FC" w14:textId="77777777" w:rsidR="006959F2" w:rsidRPr="00D67374" w:rsidRDefault="006959F2" w:rsidP="00D56ACC">
      <w:pPr>
        <w:spacing w:before="0" w:after="0"/>
      </w:pPr>
      <w:r w:rsidRPr="00D67374">
        <w:separator/>
      </w:r>
    </w:p>
  </w:endnote>
  <w:endnote w:type="continuationSeparator" w:id="0">
    <w:p w14:paraId="54AEE234" w14:textId="77777777" w:rsidR="006959F2" w:rsidRPr="00D67374" w:rsidRDefault="006959F2" w:rsidP="00D56ACC">
      <w:pPr>
        <w:spacing w:before="0" w:after="0"/>
      </w:pPr>
      <w:r w:rsidRPr="00D6737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936634" w14:textId="77777777" w:rsidR="006959F2" w:rsidRPr="00D67374" w:rsidRDefault="006959F2" w:rsidP="00D56ACC">
      <w:pPr>
        <w:spacing w:before="0" w:after="0"/>
      </w:pPr>
      <w:r w:rsidRPr="00D67374">
        <w:separator/>
      </w:r>
    </w:p>
  </w:footnote>
  <w:footnote w:type="continuationSeparator" w:id="0">
    <w:p w14:paraId="1E033F56" w14:textId="77777777" w:rsidR="006959F2" w:rsidRPr="00D67374" w:rsidRDefault="006959F2" w:rsidP="00D56ACC">
      <w:pPr>
        <w:spacing w:before="0" w:after="0"/>
      </w:pPr>
      <w:r w:rsidRPr="00D6737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elacomgrade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276"/>
      <w:gridCol w:w="7088"/>
      <w:gridCol w:w="1274"/>
    </w:tblGrid>
    <w:tr w:rsidR="00965DCF" w:rsidRPr="00D67374" w14:paraId="65FE513C" w14:textId="77777777" w:rsidTr="00006846">
      <w:tc>
        <w:tcPr>
          <w:tcW w:w="1276" w:type="dxa"/>
        </w:tcPr>
        <w:p w14:paraId="6F947F09" w14:textId="1DA35F76" w:rsidR="00965DCF" w:rsidRPr="00D67374" w:rsidRDefault="00965DCF" w:rsidP="00D56ACC">
          <w:pPr>
            <w:pStyle w:val="SemEspaamento"/>
            <w:jc w:val="center"/>
            <w:rPr>
              <w:rFonts w:asciiTheme="majorHAnsi" w:hAnsiTheme="majorHAnsi"/>
              <w:lang w:val="pt-BR"/>
            </w:rPr>
          </w:pPr>
        </w:p>
      </w:tc>
      <w:tc>
        <w:tcPr>
          <w:tcW w:w="7088" w:type="dxa"/>
        </w:tcPr>
        <w:p w14:paraId="2EDA60E6" w14:textId="77777777" w:rsidR="00965DCF" w:rsidRPr="00D67374" w:rsidRDefault="00965DCF" w:rsidP="00D56ACC">
          <w:pPr>
            <w:pStyle w:val="SemEspaamento"/>
            <w:rPr>
              <w:rFonts w:asciiTheme="majorHAnsi" w:hAnsiTheme="majorHAnsi"/>
              <w:b/>
              <w:bCs/>
              <w:lang w:val="pt-BR"/>
            </w:rPr>
          </w:pPr>
        </w:p>
        <w:p w14:paraId="0AC42F4D" w14:textId="293B2B18" w:rsidR="00965DCF" w:rsidRPr="00D67374" w:rsidRDefault="00A75029" w:rsidP="009F0670">
          <w:pPr>
            <w:pStyle w:val="SemEspaamento"/>
            <w:jc w:val="center"/>
            <w:rPr>
              <w:rFonts w:asciiTheme="majorHAnsi" w:hAnsiTheme="majorHAnsi"/>
              <w:b/>
              <w:bCs/>
              <w:lang w:val="pt-BR"/>
            </w:rPr>
          </w:pPr>
          <w:r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>PIEL</w:t>
          </w:r>
          <w:r w:rsidR="00965DCF" w:rsidRPr="00D67374"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 xml:space="preserve"> – </w:t>
          </w:r>
          <w:r w:rsidR="00952A36"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>Prêmio IEL</w:t>
          </w:r>
        </w:p>
      </w:tc>
      <w:tc>
        <w:tcPr>
          <w:tcW w:w="1274" w:type="dxa"/>
        </w:tcPr>
        <w:p w14:paraId="235744FD" w14:textId="77777777" w:rsidR="00965DCF" w:rsidRPr="00D67374" w:rsidRDefault="00965DCF" w:rsidP="00D56ACC">
          <w:pPr>
            <w:pStyle w:val="SemEspaamento"/>
            <w:jc w:val="center"/>
            <w:rPr>
              <w:rFonts w:asciiTheme="majorHAnsi" w:hAnsiTheme="majorHAnsi"/>
              <w:lang w:val="pt-BR"/>
            </w:rPr>
          </w:pPr>
          <w:r w:rsidRPr="00D67374">
            <w:rPr>
              <w:rFonts w:asciiTheme="majorHAnsi" w:eastAsiaTheme="majorEastAsia" w:hAnsiTheme="majorHAnsi" w:cstheme="majorBidi"/>
              <w:noProof/>
              <w:sz w:val="80"/>
              <w:szCs w:val="80"/>
              <w:lang w:val="pt-BR" w:eastAsia="pt-BR"/>
            </w:rPr>
            <w:drawing>
              <wp:inline distT="0" distB="0" distL="0" distR="0" wp14:anchorId="35BA8A21" wp14:editId="5051E6EF">
                <wp:extent cx="911991" cy="628650"/>
                <wp:effectExtent l="0" t="0" r="2540" b="0"/>
                <wp:docPr id="4" name="Imagem 4" descr="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 descr="Logotipo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5240"/>
                        <a:stretch/>
                      </pic:blipFill>
                      <pic:spPr bwMode="auto">
                        <a:xfrm>
                          <a:off x="0" y="0"/>
                          <a:ext cx="939727" cy="6477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79589E37" w14:textId="77777777" w:rsidR="00965DCF" w:rsidRPr="00D67374" w:rsidRDefault="00965DC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472B49"/>
    <w:multiLevelType w:val="hybridMultilevel"/>
    <w:tmpl w:val="74B6F9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A2F53"/>
    <w:multiLevelType w:val="hybridMultilevel"/>
    <w:tmpl w:val="870C384A"/>
    <w:lvl w:ilvl="0" w:tplc="EB2EE234">
      <w:start w:val="1"/>
      <w:numFmt w:val="bullet"/>
      <w:lvlText w:val="-"/>
      <w:lvlJc w:val="left"/>
      <w:pPr>
        <w:ind w:left="40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13486991"/>
    <w:multiLevelType w:val="hybridMultilevel"/>
    <w:tmpl w:val="EA6836C6"/>
    <w:lvl w:ilvl="0" w:tplc="AF40D98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6415CE"/>
    <w:multiLevelType w:val="hybridMultilevel"/>
    <w:tmpl w:val="5894A2B2"/>
    <w:lvl w:ilvl="0" w:tplc="41D04BC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862B4D"/>
    <w:multiLevelType w:val="hybridMultilevel"/>
    <w:tmpl w:val="E56AA3A0"/>
    <w:lvl w:ilvl="0" w:tplc="7996FD80">
      <w:start w:val="1"/>
      <w:numFmt w:val="bullet"/>
      <w:lvlText w:val="-"/>
      <w:lvlJc w:val="left"/>
      <w:pPr>
        <w:ind w:left="76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16143AAC"/>
    <w:multiLevelType w:val="multilevel"/>
    <w:tmpl w:val="4DB482A6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65E38A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94D613D"/>
    <w:multiLevelType w:val="hybridMultilevel"/>
    <w:tmpl w:val="60F2AF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0C4849"/>
    <w:multiLevelType w:val="multilevel"/>
    <w:tmpl w:val="DE5A9D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2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4C3739A"/>
    <w:multiLevelType w:val="multilevel"/>
    <w:tmpl w:val="696C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BC6EFA"/>
    <w:multiLevelType w:val="hybridMultilevel"/>
    <w:tmpl w:val="996A12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6A5F6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FB56241"/>
    <w:multiLevelType w:val="hybridMultilevel"/>
    <w:tmpl w:val="F7982958"/>
    <w:lvl w:ilvl="0" w:tplc="2D7068A4">
      <w:start w:val="1"/>
      <w:numFmt w:val="bullet"/>
      <w:lvlText w:val="-"/>
      <w:lvlJc w:val="left"/>
      <w:pPr>
        <w:ind w:left="112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13" w15:restartNumberingAfterBreak="0">
    <w:nsid w:val="327F6018"/>
    <w:multiLevelType w:val="hybridMultilevel"/>
    <w:tmpl w:val="F3E4FD02"/>
    <w:lvl w:ilvl="0" w:tplc="22380E60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5B62AE"/>
    <w:multiLevelType w:val="hybridMultilevel"/>
    <w:tmpl w:val="E6F49C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2401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1BB7764"/>
    <w:multiLevelType w:val="hybridMultilevel"/>
    <w:tmpl w:val="1DD829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5F64AA"/>
    <w:multiLevelType w:val="hybridMultilevel"/>
    <w:tmpl w:val="C638FC20"/>
    <w:lvl w:ilvl="0" w:tplc="9372015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925F5C"/>
    <w:multiLevelType w:val="multilevel"/>
    <w:tmpl w:val="3F24BA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lvlText w:val="MSG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B860FBF"/>
    <w:multiLevelType w:val="multilevel"/>
    <w:tmpl w:val="825C7BA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C8001A9"/>
    <w:multiLevelType w:val="multilevel"/>
    <w:tmpl w:val="A6581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38510F"/>
    <w:multiLevelType w:val="hybridMultilevel"/>
    <w:tmpl w:val="88BE8B60"/>
    <w:lvl w:ilvl="0" w:tplc="A22E26BE">
      <w:start w:val="1"/>
      <w:numFmt w:val="bullet"/>
      <w:lvlText w:val="-"/>
      <w:lvlJc w:val="left"/>
      <w:pPr>
        <w:ind w:left="112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22" w15:restartNumberingAfterBreak="0">
    <w:nsid w:val="55660074"/>
    <w:multiLevelType w:val="hybridMultilevel"/>
    <w:tmpl w:val="698C89E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0E0E60"/>
    <w:multiLevelType w:val="multilevel"/>
    <w:tmpl w:val="4FB8A5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57E37308"/>
    <w:multiLevelType w:val="hybridMultilevel"/>
    <w:tmpl w:val="335A7F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DD029E"/>
    <w:multiLevelType w:val="hybridMultilevel"/>
    <w:tmpl w:val="AC5CE44A"/>
    <w:lvl w:ilvl="0" w:tplc="A168A8E8">
      <w:start w:val="1"/>
      <w:numFmt w:val="decimalZero"/>
      <w:lvlText w:val="RN0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FBB5F4E"/>
    <w:multiLevelType w:val="hybridMultilevel"/>
    <w:tmpl w:val="FF46C6B6"/>
    <w:lvl w:ilvl="0" w:tplc="286AD80C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7D4C03"/>
    <w:multiLevelType w:val="multilevel"/>
    <w:tmpl w:val="A4A6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B10BA7"/>
    <w:multiLevelType w:val="multilevel"/>
    <w:tmpl w:val="6C7C4BBE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9" w15:restartNumberingAfterBreak="0">
    <w:nsid w:val="688804DF"/>
    <w:multiLevelType w:val="hybridMultilevel"/>
    <w:tmpl w:val="16588E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E94BDB"/>
    <w:multiLevelType w:val="hybridMultilevel"/>
    <w:tmpl w:val="9662DA9A"/>
    <w:lvl w:ilvl="0" w:tplc="2D7068A4">
      <w:start w:val="1"/>
      <w:numFmt w:val="bullet"/>
      <w:lvlText w:val="-"/>
      <w:lvlJc w:val="left"/>
      <w:pPr>
        <w:ind w:left="189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1" w15:restartNumberingAfterBreak="0">
    <w:nsid w:val="6DF50F05"/>
    <w:multiLevelType w:val="hybridMultilevel"/>
    <w:tmpl w:val="97681A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833B47"/>
    <w:multiLevelType w:val="hybridMultilevel"/>
    <w:tmpl w:val="0B7836C2"/>
    <w:lvl w:ilvl="0" w:tplc="582AA3D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6B65CA"/>
    <w:multiLevelType w:val="multilevel"/>
    <w:tmpl w:val="786B65CA"/>
    <w:lvl w:ilvl="0">
      <w:start w:val="1"/>
      <w:numFmt w:val="decimal"/>
      <w:pStyle w:val="AxureHeading1"/>
      <w:suff w:val="space"/>
      <w:lvlText w:val="%1."/>
      <w:lvlJc w:val="left"/>
      <w:pPr>
        <w:tabs>
          <w:tab w:val="left" w:pos="360"/>
        </w:tabs>
        <w:ind w:left="0" w:firstLine="0"/>
      </w:pPr>
    </w:lvl>
    <w:lvl w:ilvl="1">
      <w:start w:val="1"/>
      <w:numFmt w:val="decimal"/>
      <w:pStyle w:val="AxureHeading2"/>
      <w:suff w:val="space"/>
      <w:lvlText w:val="%1.%2."/>
      <w:lvlJc w:val="left"/>
      <w:pPr>
        <w:tabs>
          <w:tab w:val="left" w:pos="792"/>
        </w:tabs>
        <w:ind w:left="0" w:firstLine="0"/>
      </w:pPr>
    </w:lvl>
    <w:lvl w:ilvl="2">
      <w:start w:val="1"/>
      <w:numFmt w:val="decimal"/>
      <w:pStyle w:val="AxureHeading3"/>
      <w:suff w:val="space"/>
      <w:lvlText w:val="%1.%2.%3."/>
      <w:lvlJc w:val="left"/>
      <w:pPr>
        <w:tabs>
          <w:tab w:val="left" w:pos="1440"/>
        </w:tabs>
        <w:ind w:left="0" w:firstLine="0"/>
      </w:pPr>
    </w:lvl>
    <w:lvl w:ilvl="3">
      <w:start w:val="1"/>
      <w:numFmt w:val="decimal"/>
      <w:pStyle w:val="AxureHeading4"/>
      <w:suff w:val="space"/>
      <w:lvlText w:val="%1.%2.%3.%4."/>
      <w:lvlJc w:val="left"/>
      <w:pPr>
        <w:tabs>
          <w:tab w:val="left" w:pos="1800"/>
        </w:tabs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tabs>
          <w:tab w:val="left" w:pos="2520"/>
        </w:tabs>
        <w:ind w:left="0" w:firstLine="0"/>
      </w:pPr>
    </w:lvl>
    <w:lvl w:ilvl="5">
      <w:start w:val="1"/>
      <w:numFmt w:val="decimal"/>
      <w:lvlText w:val="%1.%2.%3.%4.%5.%6."/>
      <w:lvlJc w:val="left"/>
      <w:pPr>
        <w:tabs>
          <w:tab w:val="left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680"/>
        </w:tabs>
        <w:ind w:left="4320" w:hanging="1440"/>
      </w:pPr>
    </w:lvl>
  </w:abstractNum>
  <w:abstractNum w:abstractNumId="34" w15:restartNumberingAfterBreak="0">
    <w:nsid w:val="7984048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F437601"/>
    <w:multiLevelType w:val="hybridMultilevel"/>
    <w:tmpl w:val="2A2C2EB8"/>
    <w:lvl w:ilvl="0" w:tplc="988245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6105D3"/>
    <w:multiLevelType w:val="hybridMultilevel"/>
    <w:tmpl w:val="8E861852"/>
    <w:lvl w:ilvl="0" w:tplc="3762165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5647821">
    <w:abstractNumId w:val="10"/>
  </w:num>
  <w:num w:numId="2" w16cid:durableId="1668510538">
    <w:abstractNumId w:val="0"/>
  </w:num>
  <w:num w:numId="3" w16cid:durableId="1792360348">
    <w:abstractNumId w:val="7"/>
  </w:num>
  <w:num w:numId="4" w16cid:durableId="1255626486">
    <w:abstractNumId w:val="28"/>
  </w:num>
  <w:num w:numId="5" w16cid:durableId="1226136765">
    <w:abstractNumId w:val="5"/>
  </w:num>
  <w:num w:numId="6" w16cid:durableId="1964921731">
    <w:abstractNumId w:val="23"/>
  </w:num>
  <w:num w:numId="7" w16cid:durableId="2030062821">
    <w:abstractNumId w:val="22"/>
  </w:num>
  <w:num w:numId="8" w16cid:durableId="892352782">
    <w:abstractNumId w:val="24"/>
  </w:num>
  <w:num w:numId="9" w16cid:durableId="1183325656">
    <w:abstractNumId w:val="19"/>
  </w:num>
  <w:num w:numId="10" w16cid:durableId="2060594855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13399688">
    <w:abstractNumId w:val="3"/>
  </w:num>
  <w:num w:numId="12" w16cid:durableId="1622762323">
    <w:abstractNumId w:val="17"/>
  </w:num>
  <w:num w:numId="13" w16cid:durableId="1779182836">
    <w:abstractNumId w:val="35"/>
  </w:num>
  <w:num w:numId="14" w16cid:durableId="1336765004">
    <w:abstractNumId w:val="31"/>
  </w:num>
  <w:num w:numId="15" w16cid:durableId="1766145936">
    <w:abstractNumId w:val="34"/>
  </w:num>
  <w:num w:numId="16" w16cid:durableId="782699512">
    <w:abstractNumId w:val="6"/>
  </w:num>
  <w:num w:numId="17" w16cid:durableId="292174291">
    <w:abstractNumId w:val="18"/>
  </w:num>
  <w:num w:numId="18" w16cid:durableId="374045593">
    <w:abstractNumId w:val="29"/>
  </w:num>
  <w:num w:numId="19" w16cid:durableId="1553687942">
    <w:abstractNumId w:val="11"/>
  </w:num>
  <w:num w:numId="20" w16cid:durableId="2027173910">
    <w:abstractNumId w:val="8"/>
  </w:num>
  <w:num w:numId="21" w16cid:durableId="532110992">
    <w:abstractNumId w:val="25"/>
  </w:num>
  <w:num w:numId="22" w16cid:durableId="1972704902">
    <w:abstractNumId w:val="26"/>
  </w:num>
  <w:num w:numId="23" w16cid:durableId="129518483">
    <w:abstractNumId w:val="2"/>
  </w:num>
  <w:num w:numId="24" w16cid:durableId="1425951831">
    <w:abstractNumId w:val="21"/>
  </w:num>
  <w:num w:numId="25" w16cid:durableId="1423332746">
    <w:abstractNumId w:val="36"/>
  </w:num>
  <w:num w:numId="26" w16cid:durableId="1328896683">
    <w:abstractNumId w:val="1"/>
  </w:num>
  <w:num w:numId="27" w16cid:durableId="491601716">
    <w:abstractNumId w:val="13"/>
  </w:num>
  <w:num w:numId="28" w16cid:durableId="846018116">
    <w:abstractNumId w:val="32"/>
  </w:num>
  <w:num w:numId="29" w16cid:durableId="573206055">
    <w:abstractNumId w:val="4"/>
  </w:num>
  <w:num w:numId="30" w16cid:durableId="1555048155">
    <w:abstractNumId w:val="12"/>
  </w:num>
  <w:num w:numId="31" w16cid:durableId="1467115169">
    <w:abstractNumId w:val="30"/>
  </w:num>
  <w:num w:numId="32" w16cid:durableId="912356916">
    <w:abstractNumId w:val="9"/>
  </w:num>
  <w:num w:numId="33" w16cid:durableId="542333674">
    <w:abstractNumId w:val="27"/>
  </w:num>
  <w:num w:numId="34" w16cid:durableId="1636447362">
    <w:abstractNumId w:val="20"/>
  </w:num>
  <w:num w:numId="35" w16cid:durableId="1698234582">
    <w:abstractNumId w:val="14"/>
  </w:num>
  <w:num w:numId="36" w16cid:durableId="1115908638">
    <w:abstractNumId w:val="16"/>
  </w:num>
  <w:num w:numId="37" w16cid:durableId="954563035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0E0A"/>
    <w:rsid w:val="000010DD"/>
    <w:rsid w:val="00001960"/>
    <w:rsid w:val="00006846"/>
    <w:rsid w:val="0001542B"/>
    <w:rsid w:val="00020895"/>
    <w:rsid w:val="00030C5F"/>
    <w:rsid w:val="0003308E"/>
    <w:rsid w:val="00044A24"/>
    <w:rsid w:val="000663C0"/>
    <w:rsid w:val="000A411A"/>
    <w:rsid w:val="000B4622"/>
    <w:rsid w:val="000E0B86"/>
    <w:rsid w:val="000E2333"/>
    <w:rsid w:val="00107C05"/>
    <w:rsid w:val="001257B7"/>
    <w:rsid w:val="00145F0D"/>
    <w:rsid w:val="00153720"/>
    <w:rsid w:val="00154BE4"/>
    <w:rsid w:val="001635D9"/>
    <w:rsid w:val="00176647"/>
    <w:rsid w:val="0019256B"/>
    <w:rsid w:val="0019359F"/>
    <w:rsid w:val="001A22F5"/>
    <w:rsid w:val="001A77E2"/>
    <w:rsid w:val="001B6BE1"/>
    <w:rsid w:val="001B7CBE"/>
    <w:rsid w:val="001C2BC9"/>
    <w:rsid w:val="001C314E"/>
    <w:rsid w:val="001E0D48"/>
    <w:rsid w:val="001E3EB0"/>
    <w:rsid w:val="001E6942"/>
    <w:rsid w:val="001E6D4A"/>
    <w:rsid w:val="001F40D6"/>
    <w:rsid w:val="001F502A"/>
    <w:rsid w:val="00200ABF"/>
    <w:rsid w:val="00206157"/>
    <w:rsid w:val="002257F6"/>
    <w:rsid w:val="0023399F"/>
    <w:rsid w:val="00242DDF"/>
    <w:rsid w:val="00250F4E"/>
    <w:rsid w:val="00251A8D"/>
    <w:rsid w:val="002552D9"/>
    <w:rsid w:val="002624F7"/>
    <w:rsid w:val="0027020C"/>
    <w:rsid w:val="00273E5E"/>
    <w:rsid w:val="00276842"/>
    <w:rsid w:val="00291632"/>
    <w:rsid w:val="00295DE2"/>
    <w:rsid w:val="00296044"/>
    <w:rsid w:val="002A46BF"/>
    <w:rsid w:val="002A55DC"/>
    <w:rsid w:val="002A5682"/>
    <w:rsid w:val="002A6A69"/>
    <w:rsid w:val="002B7661"/>
    <w:rsid w:val="002C32DA"/>
    <w:rsid w:val="002D6135"/>
    <w:rsid w:val="002F5F66"/>
    <w:rsid w:val="00303498"/>
    <w:rsid w:val="00306F74"/>
    <w:rsid w:val="00330DF0"/>
    <w:rsid w:val="003330AA"/>
    <w:rsid w:val="003350C2"/>
    <w:rsid w:val="003510D7"/>
    <w:rsid w:val="00353C28"/>
    <w:rsid w:val="003679EE"/>
    <w:rsid w:val="00373C59"/>
    <w:rsid w:val="00394DF9"/>
    <w:rsid w:val="003A236A"/>
    <w:rsid w:val="003B12B3"/>
    <w:rsid w:val="003B49BD"/>
    <w:rsid w:val="003C4C47"/>
    <w:rsid w:val="003D437E"/>
    <w:rsid w:val="003D5A39"/>
    <w:rsid w:val="003E3E5C"/>
    <w:rsid w:val="003E409B"/>
    <w:rsid w:val="003F7B22"/>
    <w:rsid w:val="004136D4"/>
    <w:rsid w:val="0041475C"/>
    <w:rsid w:val="00416595"/>
    <w:rsid w:val="00417359"/>
    <w:rsid w:val="00424D72"/>
    <w:rsid w:val="00425084"/>
    <w:rsid w:val="00426B7D"/>
    <w:rsid w:val="00430175"/>
    <w:rsid w:val="0043057C"/>
    <w:rsid w:val="00430BC1"/>
    <w:rsid w:val="00431EC2"/>
    <w:rsid w:val="004327B8"/>
    <w:rsid w:val="004611A4"/>
    <w:rsid w:val="00462E49"/>
    <w:rsid w:val="00485097"/>
    <w:rsid w:val="00485CBE"/>
    <w:rsid w:val="00492A86"/>
    <w:rsid w:val="00493DB1"/>
    <w:rsid w:val="004A11AE"/>
    <w:rsid w:val="004A361B"/>
    <w:rsid w:val="004B268F"/>
    <w:rsid w:val="004B4910"/>
    <w:rsid w:val="004C2F85"/>
    <w:rsid w:val="004C311A"/>
    <w:rsid w:val="004D4C44"/>
    <w:rsid w:val="00503988"/>
    <w:rsid w:val="0050622C"/>
    <w:rsid w:val="00506A3C"/>
    <w:rsid w:val="00507547"/>
    <w:rsid w:val="00507803"/>
    <w:rsid w:val="005120E4"/>
    <w:rsid w:val="0051249D"/>
    <w:rsid w:val="0052030C"/>
    <w:rsid w:val="0052486A"/>
    <w:rsid w:val="005248A9"/>
    <w:rsid w:val="00526BE8"/>
    <w:rsid w:val="0053362E"/>
    <w:rsid w:val="0053628F"/>
    <w:rsid w:val="005531D1"/>
    <w:rsid w:val="0055350C"/>
    <w:rsid w:val="00582C1F"/>
    <w:rsid w:val="00590825"/>
    <w:rsid w:val="00596736"/>
    <w:rsid w:val="005A1499"/>
    <w:rsid w:val="005A22DF"/>
    <w:rsid w:val="005A3A97"/>
    <w:rsid w:val="005C13A7"/>
    <w:rsid w:val="005C242F"/>
    <w:rsid w:val="005C4539"/>
    <w:rsid w:val="005C4C7A"/>
    <w:rsid w:val="005D041F"/>
    <w:rsid w:val="005D6D70"/>
    <w:rsid w:val="005E423E"/>
    <w:rsid w:val="005E649B"/>
    <w:rsid w:val="005F2604"/>
    <w:rsid w:val="0061544A"/>
    <w:rsid w:val="00620CE6"/>
    <w:rsid w:val="00623635"/>
    <w:rsid w:val="0062467D"/>
    <w:rsid w:val="00656979"/>
    <w:rsid w:val="0066124C"/>
    <w:rsid w:val="00663718"/>
    <w:rsid w:val="00671186"/>
    <w:rsid w:val="00673FC1"/>
    <w:rsid w:val="00674A8B"/>
    <w:rsid w:val="006959F2"/>
    <w:rsid w:val="006971B7"/>
    <w:rsid w:val="006A2A81"/>
    <w:rsid w:val="006B651D"/>
    <w:rsid w:val="006D05E6"/>
    <w:rsid w:val="006D5E92"/>
    <w:rsid w:val="006E0D21"/>
    <w:rsid w:val="006E0E0A"/>
    <w:rsid w:val="006E1187"/>
    <w:rsid w:val="006E35C8"/>
    <w:rsid w:val="006E48A9"/>
    <w:rsid w:val="006E668C"/>
    <w:rsid w:val="006F530E"/>
    <w:rsid w:val="006F6B14"/>
    <w:rsid w:val="007007C1"/>
    <w:rsid w:val="0071068A"/>
    <w:rsid w:val="007212A8"/>
    <w:rsid w:val="007300C5"/>
    <w:rsid w:val="00731059"/>
    <w:rsid w:val="00734795"/>
    <w:rsid w:val="00736053"/>
    <w:rsid w:val="00755380"/>
    <w:rsid w:val="007558D2"/>
    <w:rsid w:val="00762EE6"/>
    <w:rsid w:val="00776742"/>
    <w:rsid w:val="00776D59"/>
    <w:rsid w:val="0078344F"/>
    <w:rsid w:val="00784BE3"/>
    <w:rsid w:val="00795BB0"/>
    <w:rsid w:val="00797FDB"/>
    <w:rsid w:val="007A3DB3"/>
    <w:rsid w:val="007B0D16"/>
    <w:rsid w:val="007C0525"/>
    <w:rsid w:val="007C1EAE"/>
    <w:rsid w:val="007D0151"/>
    <w:rsid w:val="007D638F"/>
    <w:rsid w:val="007F0FC7"/>
    <w:rsid w:val="00802998"/>
    <w:rsid w:val="008067E3"/>
    <w:rsid w:val="0081494F"/>
    <w:rsid w:val="00817934"/>
    <w:rsid w:val="008407BA"/>
    <w:rsid w:val="0084239C"/>
    <w:rsid w:val="00843968"/>
    <w:rsid w:val="00846ED8"/>
    <w:rsid w:val="0086328B"/>
    <w:rsid w:val="0086637B"/>
    <w:rsid w:val="0087686F"/>
    <w:rsid w:val="00882FEB"/>
    <w:rsid w:val="00896B82"/>
    <w:rsid w:val="008A20D6"/>
    <w:rsid w:val="008B61C8"/>
    <w:rsid w:val="008C08BB"/>
    <w:rsid w:val="008C4CFA"/>
    <w:rsid w:val="008C6B49"/>
    <w:rsid w:val="008E06D3"/>
    <w:rsid w:val="008F5F08"/>
    <w:rsid w:val="008F7AAC"/>
    <w:rsid w:val="00903FB4"/>
    <w:rsid w:val="00906C91"/>
    <w:rsid w:val="00907ACE"/>
    <w:rsid w:val="00912CF1"/>
    <w:rsid w:val="00913EC8"/>
    <w:rsid w:val="00924854"/>
    <w:rsid w:val="0093549F"/>
    <w:rsid w:val="00936DF2"/>
    <w:rsid w:val="00945541"/>
    <w:rsid w:val="00952A36"/>
    <w:rsid w:val="00952A8F"/>
    <w:rsid w:val="00953AC6"/>
    <w:rsid w:val="00965DCF"/>
    <w:rsid w:val="00967087"/>
    <w:rsid w:val="0097089E"/>
    <w:rsid w:val="009724C9"/>
    <w:rsid w:val="00982746"/>
    <w:rsid w:val="009837AE"/>
    <w:rsid w:val="009A737C"/>
    <w:rsid w:val="009B4125"/>
    <w:rsid w:val="009B4408"/>
    <w:rsid w:val="009D004F"/>
    <w:rsid w:val="009D48DB"/>
    <w:rsid w:val="009E14C3"/>
    <w:rsid w:val="009E1951"/>
    <w:rsid w:val="009E5D42"/>
    <w:rsid w:val="009F0670"/>
    <w:rsid w:val="009F4A16"/>
    <w:rsid w:val="00A004E7"/>
    <w:rsid w:val="00A03013"/>
    <w:rsid w:val="00A03AAB"/>
    <w:rsid w:val="00A07BE0"/>
    <w:rsid w:val="00A11B3A"/>
    <w:rsid w:val="00A13137"/>
    <w:rsid w:val="00A200B7"/>
    <w:rsid w:val="00A20834"/>
    <w:rsid w:val="00A21879"/>
    <w:rsid w:val="00A22CCB"/>
    <w:rsid w:val="00A242B2"/>
    <w:rsid w:val="00A322AB"/>
    <w:rsid w:val="00A32750"/>
    <w:rsid w:val="00A41E84"/>
    <w:rsid w:val="00A458A1"/>
    <w:rsid w:val="00A47B47"/>
    <w:rsid w:val="00A57806"/>
    <w:rsid w:val="00A654F8"/>
    <w:rsid w:val="00A6745F"/>
    <w:rsid w:val="00A75029"/>
    <w:rsid w:val="00A75419"/>
    <w:rsid w:val="00A868E0"/>
    <w:rsid w:val="00A87618"/>
    <w:rsid w:val="00A90ACC"/>
    <w:rsid w:val="00A9243C"/>
    <w:rsid w:val="00A93B90"/>
    <w:rsid w:val="00AB163E"/>
    <w:rsid w:val="00AB2526"/>
    <w:rsid w:val="00AB336B"/>
    <w:rsid w:val="00AB621C"/>
    <w:rsid w:val="00AC0B06"/>
    <w:rsid w:val="00AC71AF"/>
    <w:rsid w:val="00AC7203"/>
    <w:rsid w:val="00AE4CF5"/>
    <w:rsid w:val="00AE5B76"/>
    <w:rsid w:val="00AE7A6C"/>
    <w:rsid w:val="00B1028A"/>
    <w:rsid w:val="00B11B55"/>
    <w:rsid w:val="00B12B0D"/>
    <w:rsid w:val="00B13334"/>
    <w:rsid w:val="00B13E4D"/>
    <w:rsid w:val="00B16441"/>
    <w:rsid w:val="00B30640"/>
    <w:rsid w:val="00B430D9"/>
    <w:rsid w:val="00B62675"/>
    <w:rsid w:val="00B62B50"/>
    <w:rsid w:val="00B64DE6"/>
    <w:rsid w:val="00B66CB2"/>
    <w:rsid w:val="00B80E99"/>
    <w:rsid w:val="00BA096C"/>
    <w:rsid w:val="00BA3F31"/>
    <w:rsid w:val="00BA59BD"/>
    <w:rsid w:val="00BA6FEA"/>
    <w:rsid w:val="00BB27CB"/>
    <w:rsid w:val="00BB68DC"/>
    <w:rsid w:val="00BB7CB0"/>
    <w:rsid w:val="00BC5479"/>
    <w:rsid w:val="00BD14FE"/>
    <w:rsid w:val="00BD3DB2"/>
    <w:rsid w:val="00BD5D6E"/>
    <w:rsid w:val="00BD7795"/>
    <w:rsid w:val="00BE1A55"/>
    <w:rsid w:val="00C06F6E"/>
    <w:rsid w:val="00C1105B"/>
    <w:rsid w:val="00C12A52"/>
    <w:rsid w:val="00C13596"/>
    <w:rsid w:val="00C14829"/>
    <w:rsid w:val="00C17296"/>
    <w:rsid w:val="00C21108"/>
    <w:rsid w:val="00C2266E"/>
    <w:rsid w:val="00C22E7E"/>
    <w:rsid w:val="00C2583A"/>
    <w:rsid w:val="00C25901"/>
    <w:rsid w:val="00C26110"/>
    <w:rsid w:val="00C43105"/>
    <w:rsid w:val="00C50519"/>
    <w:rsid w:val="00C517FF"/>
    <w:rsid w:val="00C52D19"/>
    <w:rsid w:val="00C65D1E"/>
    <w:rsid w:val="00C6670B"/>
    <w:rsid w:val="00C709EF"/>
    <w:rsid w:val="00C72278"/>
    <w:rsid w:val="00C833D9"/>
    <w:rsid w:val="00C97417"/>
    <w:rsid w:val="00CA57D5"/>
    <w:rsid w:val="00CB2A81"/>
    <w:rsid w:val="00CC5C54"/>
    <w:rsid w:val="00CD1BCD"/>
    <w:rsid w:val="00CD70A7"/>
    <w:rsid w:val="00CE1134"/>
    <w:rsid w:val="00CE2823"/>
    <w:rsid w:val="00CE43B5"/>
    <w:rsid w:val="00CF0085"/>
    <w:rsid w:val="00CF0407"/>
    <w:rsid w:val="00CF3069"/>
    <w:rsid w:val="00D1088B"/>
    <w:rsid w:val="00D15B82"/>
    <w:rsid w:val="00D2069B"/>
    <w:rsid w:val="00D21BFD"/>
    <w:rsid w:val="00D21DEF"/>
    <w:rsid w:val="00D24AC8"/>
    <w:rsid w:val="00D24BE5"/>
    <w:rsid w:val="00D24E19"/>
    <w:rsid w:val="00D24E71"/>
    <w:rsid w:val="00D32BEA"/>
    <w:rsid w:val="00D350C8"/>
    <w:rsid w:val="00D46E1E"/>
    <w:rsid w:val="00D53659"/>
    <w:rsid w:val="00D56ACC"/>
    <w:rsid w:val="00D57C0A"/>
    <w:rsid w:val="00D671ED"/>
    <w:rsid w:val="00D67374"/>
    <w:rsid w:val="00D716CC"/>
    <w:rsid w:val="00D845A8"/>
    <w:rsid w:val="00D86A31"/>
    <w:rsid w:val="00D91A64"/>
    <w:rsid w:val="00DA3CCA"/>
    <w:rsid w:val="00DA3D21"/>
    <w:rsid w:val="00DA5771"/>
    <w:rsid w:val="00DA7775"/>
    <w:rsid w:val="00DC0B56"/>
    <w:rsid w:val="00DC1BFE"/>
    <w:rsid w:val="00DC32EE"/>
    <w:rsid w:val="00DC5C08"/>
    <w:rsid w:val="00DD0A9A"/>
    <w:rsid w:val="00DD248A"/>
    <w:rsid w:val="00DD457A"/>
    <w:rsid w:val="00DE7F73"/>
    <w:rsid w:val="00DF01CC"/>
    <w:rsid w:val="00DF09C5"/>
    <w:rsid w:val="00DF6FA2"/>
    <w:rsid w:val="00E04D4B"/>
    <w:rsid w:val="00E05A69"/>
    <w:rsid w:val="00E063A3"/>
    <w:rsid w:val="00E16F00"/>
    <w:rsid w:val="00E25281"/>
    <w:rsid w:val="00E26739"/>
    <w:rsid w:val="00E422AF"/>
    <w:rsid w:val="00E42A26"/>
    <w:rsid w:val="00E46144"/>
    <w:rsid w:val="00E51CD0"/>
    <w:rsid w:val="00E67FB4"/>
    <w:rsid w:val="00E70FF9"/>
    <w:rsid w:val="00E72BCB"/>
    <w:rsid w:val="00E849CE"/>
    <w:rsid w:val="00EA3C3F"/>
    <w:rsid w:val="00EB1382"/>
    <w:rsid w:val="00EB4695"/>
    <w:rsid w:val="00EB55A0"/>
    <w:rsid w:val="00EC46F8"/>
    <w:rsid w:val="00ED72EF"/>
    <w:rsid w:val="00EE10DA"/>
    <w:rsid w:val="00EF2674"/>
    <w:rsid w:val="00EF2870"/>
    <w:rsid w:val="00EF6204"/>
    <w:rsid w:val="00F00B30"/>
    <w:rsid w:val="00F07F49"/>
    <w:rsid w:val="00F125E5"/>
    <w:rsid w:val="00F22D22"/>
    <w:rsid w:val="00F26453"/>
    <w:rsid w:val="00F44F50"/>
    <w:rsid w:val="00F53E77"/>
    <w:rsid w:val="00F565A5"/>
    <w:rsid w:val="00F635C1"/>
    <w:rsid w:val="00F81399"/>
    <w:rsid w:val="00F945B1"/>
    <w:rsid w:val="00F94EB1"/>
    <w:rsid w:val="00F950BD"/>
    <w:rsid w:val="00F9704A"/>
    <w:rsid w:val="00FA23D1"/>
    <w:rsid w:val="00FA3E3B"/>
    <w:rsid w:val="00FC0C9D"/>
    <w:rsid w:val="00FC43F7"/>
    <w:rsid w:val="00FD2F65"/>
    <w:rsid w:val="00FD6BD2"/>
    <w:rsid w:val="00FE3A9E"/>
    <w:rsid w:val="00FF08BB"/>
    <w:rsid w:val="00FF2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46DCB"/>
  <w15:chartTrackingRefBased/>
  <w15:docId w15:val="{9B67E97E-04A0-497B-BA7D-758690DD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49BD"/>
    <w:pPr>
      <w:spacing w:before="120" w:after="120" w:line="240" w:lineRule="auto"/>
    </w:pPr>
    <w:rPr>
      <w:rFonts w:ascii="Arial" w:eastAsia="Times New Roman" w:hAnsi="Arial" w:cs="Arial"/>
      <w:sz w:val="18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6E0E0A"/>
    <w:pPr>
      <w:spacing w:after="0" w:line="240" w:lineRule="auto"/>
    </w:pPr>
    <w:rPr>
      <w:rFonts w:eastAsiaTheme="minorEastAsia"/>
      <w:lang w:val="en-US"/>
    </w:rPr>
  </w:style>
  <w:style w:type="character" w:customStyle="1" w:styleId="SemEspaamentoChar">
    <w:name w:val="Sem Espaçamento Char"/>
    <w:basedOn w:val="Fontepargpadro"/>
    <w:link w:val="SemEspaamento"/>
    <w:uiPriority w:val="1"/>
    <w:qFormat/>
    <w:rsid w:val="006E0E0A"/>
    <w:rPr>
      <w:rFonts w:eastAsiaTheme="minorEastAsia"/>
      <w:lang w:val="en-US"/>
    </w:rPr>
  </w:style>
  <w:style w:type="paragraph" w:styleId="PargrafodaLista">
    <w:name w:val="List Paragraph"/>
    <w:basedOn w:val="Normal"/>
    <w:uiPriority w:val="34"/>
    <w:qFormat/>
    <w:rsid w:val="006E668C"/>
    <w:pPr>
      <w:ind w:left="720"/>
      <w:contextualSpacing/>
    </w:pPr>
  </w:style>
  <w:style w:type="table" w:styleId="Tabelacomgrade">
    <w:name w:val="Table Grid"/>
    <w:basedOn w:val="Tabelanormal"/>
    <w:qFormat/>
    <w:rsid w:val="007347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">
    <w:name w:val="Grid Table 2"/>
    <w:basedOn w:val="Tabelanormal"/>
    <w:uiPriority w:val="47"/>
    <w:rsid w:val="00373C5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373C5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AxureHeading1">
    <w:name w:val="AxureHeading1"/>
    <w:basedOn w:val="Normal"/>
    <w:qFormat/>
    <w:rsid w:val="00776742"/>
    <w:pPr>
      <w:numPr>
        <w:numId w:val="10"/>
      </w:numPr>
      <w:spacing w:after="240"/>
    </w:pPr>
    <w:rPr>
      <w:b/>
      <w:color w:val="404040" w:themeColor="text1" w:themeTint="BF"/>
      <w:sz w:val="28"/>
    </w:rPr>
  </w:style>
  <w:style w:type="paragraph" w:customStyle="1" w:styleId="AxureHeading2">
    <w:name w:val="AxureHeading2"/>
    <w:basedOn w:val="Normal"/>
    <w:rsid w:val="00776742"/>
    <w:pPr>
      <w:numPr>
        <w:ilvl w:val="1"/>
        <w:numId w:val="10"/>
      </w:numPr>
    </w:pPr>
    <w:rPr>
      <w:b/>
      <w:color w:val="404040" w:themeColor="text1" w:themeTint="BF"/>
      <w:sz w:val="26"/>
    </w:rPr>
  </w:style>
  <w:style w:type="paragraph" w:customStyle="1" w:styleId="AxureHeading3">
    <w:name w:val="AxureHeading3"/>
    <w:basedOn w:val="Normal"/>
    <w:rsid w:val="00776742"/>
    <w:pPr>
      <w:numPr>
        <w:ilvl w:val="2"/>
        <w:numId w:val="10"/>
      </w:numPr>
      <w:spacing w:before="240"/>
    </w:pPr>
    <w:rPr>
      <w:b/>
      <w:color w:val="404040" w:themeColor="text1" w:themeTint="BF"/>
      <w:sz w:val="20"/>
    </w:rPr>
  </w:style>
  <w:style w:type="paragraph" w:customStyle="1" w:styleId="AxureHeading4">
    <w:name w:val="AxureHeading4"/>
    <w:basedOn w:val="Normal"/>
    <w:rsid w:val="00776742"/>
    <w:pPr>
      <w:numPr>
        <w:ilvl w:val="3"/>
        <w:numId w:val="10"/>
      </w:numPr>
      <w:spacing w:before="240"/>
    </w:pPr>
    <w:rPr>
      <w:b/>
      <w:i/>
      <w:color w:val="404040" w:themeColor="text1" w:themeTint="BF"/>
      <w:sz w:val="20"/>
    </w:rPr>
  </w:style>
  <w:style w:type="character" w:styleId="Forte">
    <w:name w:val="Strong"/>
    <w:basedOn w:val="Fontepargpadro"/>
    <w:uiPriority w:val="22"/>
    <w:qFormat/>
    <w:rsid w:val="000E2333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D56ACC"/>
    <w:pPr>
      <w:tabs>
        <w:tab w:val="center" w:pos="4252"/>
        <w:tab w:val="right" w:pos="8504"/>
      </w:tabs>
      <w:spacing w:before="0" w:after="0"/>
    </w:pPr>
  </w:style>
  <w:style w:type="character" w:customStyle="1" w:styleId="CabealhoChar">
    <w:name w:val="Cabeçalho Char"/>
    <w:basedOn w:val="Fontepargpadro"/>
    <w:link w:val="Cabealho"/>
    <w:uiPriority w:val="99"/>
    <w:rsid w:val="00D56ACC"/>
    <w:rPr>
      <w:rFonts w:ascii="Arial" w:eastAsia="Times New Roman" w:hAnsi="Arial" w:cs="Arial"/>
      <w:sz w:val="18"/>
      <w:szCs w:val="24"/>
      <w:lang w:val="en-US"/>
    </w:rPr>
  </w:style>
  <w:style w:type="paragraph" w:styleId="Rodap">
    <w:name w:val="footer"/>
    <w:basedOn w:val="Normal"/>
    <w:link w:val="RodapChar"/>
    <w:uiPriority w:val="99"/>
    <w:unhideWhenUsed/>
    <w:rsid w:val="00D56ACC"/>
    <w:pPr>
      <w:tabs>
        <w:tab w:val="center" w:pos="4252"/>
        <w:tab w:val="right" w:pos="8504"/>
      </w:tabs>
      <w:spacing w:before="0" w:after="0"/>
    </w:pPr>
  </w:style>
  <w:style w:type="character" w:customStyle="1" w:styleId="RodapChar">
    <w:name w:val="Rodapé Char"/>
    <w:basedOn w:val="Fontepargpadro"/>
    <w:link w:val="Rodap"/>
    <w:uiPriority w:val="99"/>
    <w:rsid w:val="00D56ACC"/>
    <w:rPr>
      <w:rFonts w:ascii="Arial" w:eastAsia="Times New Roman" w:hAnsi="Arial" w:cs="Arial"/>
      <w:sz w:val="18"/>
      <w:szCs w:val="24"/>
      <w:lang w:val="en-US"/>
    </w:rPr>
  </w:style>
  <w:style w:type="character" w:styleId="TextodoEspaoReservado">
    <w:name w:val="Placeholder Text"/>
    <w:basedOn w:val="Fontepargpadro"/>
    <w:uiPriority w:val="99"/>
    <w:semiHidden/>
    <w:qFormat/>
    <w:rsid w:val="00D56ACC"/>
    <w:rPr>
      <w:color w:val="808080"/>
    </w:rPr>
  </w:style>
  <w:style w:type="paragraph" w:customStyle="1" w:styleId="AxureHeadingBasic">
    <w:name w:val="AxureHeadingBasic"/>
    <w:basedOn w:val="Normal"/>
    <w:qFormat/>
    <w:rsid w:val="00D56ACC"/>
    <w:pPr>
      <w:spacing w:before="240"/>
    </w:pPr>
    <w:rPr>
      <w:b/>
      <w:color w:val="404040" w:themeColor="text1" w:themeTint="BF"/>
      <w:u w:val="single"/>
    </w:rPr>
  </w:style>
  <w:style w:type="character" w:customStyle="1" w:styleId="labelclass">
    <w:name w:val="labelclass"/>
    <w:basedOn w:val="Fontepargpadro"/>
    <w:rsid w:val="006971B7"/>
  </w:style>
  <w:style w:type="paragraph" w:styleId="Reviso">
    <w:name w:val="Revision"/>
    <w:hidden/>
    <w:uiPriority w:val="99"/>
    <w:semiHidden/>
    <w:rsid w:val="00797FDB"/>
    <w:pPr>
      <w:spacing w:after="0" w:line="240" w:lineRule="auto"/>
    </w:pPr>
    <w:rPr>
      <w:rFonts w:ascii="Arial" w:eastAsia="Times New Roman" w:hAnsi="Arial" w:cs="Arial"/>
      <w:sz w:val="18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797FD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797FDB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797FDB"/>
    <w:rPr>
      <w:rFonts w:ascii="Arial" w:eastAsia="Times New Roman" w:hAnsi="Arial" w:cs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97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97FDB"/>
    <w:rPr>
      <w:rFonts w:ascii="Arial" w:eastAsia="Times New Roman" w:hAnsi="Arial" w:cs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C46F8"/>
    <w:pPr>
      <w:spacing w:before="0" w:after="0"/>
    </w:pPr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C46F8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1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0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40" Type="http://schemas.openxmlformats.org/officeDocument/2006/relationships/image" Target="media/jornada0.png"/><Relationship Id="rId30" Type="http://schemas.openxmlformats.org/officeDocument/2006/relationships/image" Target="media/tela0.png"/><Relationship Id="rId31" Type="http://schemas.openxmlformats.org/officeDocument/2006/relationships/image" Target="media/tela1.png"/><Relationship Id="rId32" Type="http://schemas.openxmlformats.org/officeDocument/2006/relationships/image" Target="media/tela2.png"/><Relationship Id="rId33" Type="http://schemas.openxmlformats.org/officeDocument/2006/relationships/image" Target="media/tela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6F2D84-E49F-4AA9-BF26-39814F4AF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125</Words>
  <Characters>675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Barbosa</dc:creator>
  <cp:keywords/>
  <dc:description/>
  <cp:lastModifiedBy>Andro Marcio</cp:lastModifiedBy>
  <cp:revision>3</cp:revision>
  <dcterms:created xsi:type="dcterms:W3CDTF">2026-08-24T01:41:00Z</dcterms:created>
  <dcterms:modified xsi:type="dcterms:W3CDTF">2026-08-24T02:17:00Z</dcterms:modified>
</cp:coreProperties>
</file>