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PIEL</w:t>
      </w:r>
    </w:p>
    <w:p>
      <w:pPr>
        <w:jc w:val="right"/>
        <w:rPr>
          <w:b/>
          <w:bCs/>
        </w:rPr>
      </w:pPr>
      <w:r>
        <w:rPr>
          <w:b/>
          <w:bCs/>
        </w:rPr>
        <w:t xml:space="preserve">Especificação Funcional</w:t>
      </w:r>
    </w:p>
    <w:p>
      <w:pPr>
        <w:jc w:val="right"/>
      </w:pPr>
      <w:r>
        <w:t xml:space="preserve">Modelos de E-mail (EMA)</w:t>
      </w:r>
    </w:p>
    <w:p/>
    <w:p>
      <w:pPr>
        <w:pStyle w:val="AxureHeadingBasic"/>
        <w:keepNext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Histórico de Versões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>
        <w:trPr>
          <w:tblHeader/>
        </w:trPr>
        <w:tc>
          <w:tcPr>
            <w:tcW w:w="107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w="136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w="561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w="156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Autor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1.1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2026-10-04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Regenerado — Artefato regenerado com o engine 4.1.0: carimbo, subtítulo com Major Feature Set, tabela de Features sem a coluna Prioridade (perfil requisitos), tabela de Telas separada da régua seguinte e rodapé com o nome do N1. Mantida a coluna Caminho de menu, convenção desta instância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1.0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2026-08-25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N2 criado — Gerado do N1, da HU-021 e do inventário APF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</w:tbl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Modelos de E-mail (EMA)</w:t>
      </w:r>
    </w:p>
    <w:p>
      <w:r>
        <w:t xml:space="preserve">Configura os modelos de e-mail transacional de cada edição — os cinco tipos disparados pelo sistema: ajuste solicitado, inscrição aprovada, inscrição rejeitada, devolução ao administrador e feedback disponível. O administrador personaliza o assunto e o corpo com placeholders, pré-visualiza o resultado e pode restaurar o modelo padrão do sistema.</w:t>
      </w:r>
    </w:p>
    <w:p>
      <w:r>
        <w:t xml:space="preserve">Não faz: enviar os e-mails (o disparo ocorre nos fluxos de Validação e Avaliação) nem definir os eventos que disparam cada modelo.</w:t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Funcionalidades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0"/>
        <w:gridCol w:w="6028"/>
      </w:tblGrid>
      <w:tr>
        <w:trPr>
          <w:tblHeader/>
        </w:trPr>
        <w:tc>
          <w:tcPr>
            <w:tcW w:w="3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Funcionalidade</w:t>
            </w:r>
          </w:p>
        </w:tc>
        <w:tc>
          <w:tcPr>
            <w:tcW w:w="60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Consultar Modelos de E-mail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Ver os cinco tipos de e-mail da edição com o status de cada um.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Editar Modelo de E-mail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Personalizar assunto e corpo com placeholders, ou restaurar o padrão.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Visualizar E-mail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Pré-visualizar o e-mail renderizado antes de salvar.</w:t>
            </w:r>
          </w:p>
        </w:tc>
      </w:tr>
    </w:tbl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Telas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0"/>
        <w:gridCol w:w="3200"/>
        <w:gridCol w:w="3828"/>
      </w:tblGrid>
      <w:tr>
        <w:trPr>
          <w:tblHeader/>
        </w:trPr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Tela</w:t>
            </w:r>
          </w:p>
        </w:tc>
        <w:tc>
          <w:tcPr>
            <w:tcW w:w="32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Caminho de menu</w:t>
            </w:r>
          </w:p>
        </w:tc>
        <w:tc>
          <w:tcPr>
            <w:tcW w:w="3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Lista de Modelos de E-mail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⚠️ a conferir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Cartões dos cinco tipos, com ícone, rótulo e severidade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Diálogo de Edição de Modelo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⚠️ a conferir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Editor de assunto e corpo, botões de placeholder, preview e restaurar padrão</w:t>
            </w:r>
          </w:p>
        </w:tc>
      </w:tr>
    </w:tbl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“—” no caminho de menu: a tela não tem entrada própria no menu — chega-se a ela a partir de outra tela.</w:t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Jornada do Usuário</w:t>
      </w:r>
    </w:p>
    <w:p>
      <w:pPr>
        <w:jc w:val="center"/>
      </w:pPr>
      <w:r>
        <w:drawing>
          <wp:inline distT="0" distB="0" distL="0" distR="0">
            <wp:extent cx="3254344" cy="8412480"/>
            <wp:effectExtent l="0" t="0" r="0" b="0"/>
            <wp:docPr id="300" name="Jor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Jornada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54344" cy="84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Permissões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2171"/>
        <w:gridCol w:w="1772"/>
        <w:gridCol w:w="2291"/>
      </w:tblGrid>
      <w:tr>
        <w:trPr>
          <w:tblHeader/>
        </w:trPr>
        <w:tc>
          <w:tcPr>
            <w:tcW w:w="339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w="2171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Consultar</w:t>
            </w:r>
          </w:p>
        </w:tc>
        <w:tc>
          <w:tcPr>
            <w:tcW w:w="1772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Editar</w:t>
            </w:r>
          </w:p>
        </w:tc>
        <w:tc>
          <w:tcPr>
            <w:tcW w:w="2291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Visualizar</w:t>
            </w:r>
          </w:p>
        </w:tc>
      </w:tr>
      <w:tr>
        <w:tc>
          <w:tcPr>
            <w:tcW w:w="3394" w:type="dxa"/>
            <w:vAlign w:val="center"/>
          </w:tcPr>
          <w:p>
            <w:pPr>
              <w:spacing w:before="0" w:after="0"/>
            </w:pPr>
            <w:r>
              <w:t xml:space="preserve">Administrador Nacional</w:t>
            </w:r>
          </w:p>
        </w:tc>
        <w:tc>
          <w:tcPr>
            <w:tcW w:w="217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77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229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  <w:tr>
        <w:tc>
          <w:tcPr>
            <w:tcW w:w="3394" w:type="dxa"/>
            <w:vAlign w:val="center"/>
          </w:tcPr>
          <w:p>
            <w:pPr>
              <w:spacing w:before="0" w:after="0"/>
            </w:pPr>
            <w:r>
              <w:t xml:space="preserve">Administrador Regional</w:t>
            </w:r>
          </w:p>
        </w:tc>
        <w:tc>
          <w:tcPr>
            <w:tcW w:w="217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77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29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</w:tbl>
    <w:p/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Consultar Modelos de E-mail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consultar os cinco tipos de e-mail transacional da edição, cada um com sua severidade e situação, como ponto de partida para editar e pré-visualizar o modelo.</w:t>
      </w:r>
    </w:p>
    <w:p>
      <w:r>
        <w:t xml:space="preserve">Na configuração da edição, a aba "Termos &amp; E-mails" do nó Premiação mostra um cartão para cada tipo de e-mail, com ícone, rótulo e severidade, de onde o administrador abre o modelo para edição.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edição do prêmio tem o seu próprio conjunto de modelos de e-mail, independente das demais edições.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modelos configuráveis são sempre os cinco tipos transacionais da edição — quatro do fluxo de validação e um da devolutiva: ajuste solicitado, inscrição aprovada, inscrição rejeitada, devolução ao administrador e feedback disponível. (o quinto entrou na Sprint 6)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severidade de cada tipo é fixa e indica a natureza do e-mail: aviso, sucesso, perigo e informação.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Listar os modelos de e-mail da edição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acesso a seção de modelos de e-mail de uma edição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seção é carregada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os cinco tipos de e-mail com o rótulo, a severidade e a situação de cada um</w:t>
      </w:r>
    </w:p>
    <w:p>
      <w:pPr>
        <w:spacing w:before="140" w:after="40"/>
      </w:pPr>
      <w:r>
        <w:rPr>
          <w:b/>
          <w:bCs/>
        </w:rPr>
        <w:t xml:space="preserve">Cenário: Identificar o tipo pela severidade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na lista de modelos de e-mail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observo o tipo "Inscrição rejeitada"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 severidade "perigo" associada a esse tipo</w:t>
      </w:r>
    </w:p>
    <w:p>
      <w:pPr>
        <w:spacing w:before="140" w:after="40"/>
      </w:pPr>
      <w:r>
        <w:rPr>
          <w:b/>
          <w:bCs/>
        </w:rPr>
        <w:t xml:space="preserve">Cenário: Selecionar um tipo para edição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na lista de modelos de e-mail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seleciono o tipo "Ajuste solicitado"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o modelo desse tipo para edição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97"/>
        <w:gridCol w:w="1197"/>
        <w:gridCol w:w="1745"/>
        <w:gridCol w:w="1054"/>
        <w:gridCol w:w="1255"/>
        <w:gridCol w:w="1445"/>
        <w:gridCol w:w="1735"/>
      </w:tblGrid>
      <w:tr>
        <w:trPr>
          <w:tblHeader/>
        </w:trPr>
        <w:tc>
          <w:tcPr>
            <w:tcW w:w="119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19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74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05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25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44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73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197" w:type="dxa"/>
            <w:vAlign w:val="center"/>
          </w:tcPr>
          <w:p>
            <w:pPr>
              <w:spacing w:before="0" w:after="0"/>
            </w:pPr>
            <w:r>
              <w:t xml:space="preserve">Premiação</w:t>
            </w:r>
          </w:p>
        </w:tc>
        <w:tc>
          <w:tcPr>
            <w:tcW w:w="1197" w:type="dxa"/>
            <w:vAlign w:val="center"/>
          </w:tcPr>
          <w:p>
            <w:pPr>
              <w:spacing w:before="0" w:after="0"/>
            </w:pPr>
            <w:r>
              <w:t xml:space="preserve">Premiação</w:t>
            </w:r>
          </w:p>
        </w:tc>
        <w:tc>
          <w:tcPr>
            <w:tcW w:w="174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054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255" w:type="dxa"/>
            <w:vAlign w:val="center"/>
          </w:tcPr>
          <w:p>
            <w:pPr>
              <w:spacing w:before="0" w:after="0"/>
            </w:pPr>
            <w:r>
              <w:t xml:space="preserve">seleção → Premiação</w:t>
            </w:r>
          </w:p>
        </w:tc>
        <w:tc>
          <w:tcPr>
            <w:tcW w:w="144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735" w:type="dxa"/>
            <w:vAlign w:val="center"/>
          </w:tcPr>
          <w:p>
            <w:pPr>
              <w:spacing w:before="0" w:after="0"/>
            </w:pPr>
            <w:r>
              <w:t xml:space="preserve">edição cujos modelos de e-mail são consultados — o contexto da edição em configuração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Editar Modelo de E-mail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editar o assunto e o corpo de um modelo de e-mail com marcadores dinâmicos, ou restaurar o modelo ao padrão do sistema.</w:t>
      </w:r>
    </w:p>
    <w:p>
      <w:r>
        <w:t xml:space="preserve">Na aba "Termos &amp; E-mails" da configuração da edição, o administrador aciona a edição no cartão do tipo desejado e, no diálogo, altera o assunto e o corpo, insere marcadores pelos botões disponíveis e aciona "Salvar" — ou "Restaurar padrão", com confirmação.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edição tem o seu próprio conjunto de modelos, e a edição de um modelo não afeta o das demais edições.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marcadores dinâmicos disponíveis para o corpo são: {{nome_participante}}, {{titulo_premiacao}}, {{nome_categoria}}, {{nome_modalidade}}, {{numero_protocolo}}, {{texto_ajuste}}, {{texto_parecer}}, {{nome_administrador}} e {{link_sistema}} — este último, o endereço pelo qual o participante alcança o sistema, entrou na Sprint 6 com o modelo de feedback disponível.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marcadores são substituídos pelos valores reais somente no momento do envio do e-mail.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assunto e o corpo são obrigatórios para salvar o modelo.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restauração do modelo padrão exige confirmação e substitui o assunto e o corpo pelos do modelo padrão do sistema.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Editar assunto e corpo do modelo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abri um modelo de e-mail para edição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altero o assunto e o corpo e clico em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o modelo e exibe "Registro salvo com sucesso."</w:t>
      </w:r>
    </w:p>
    <w:p>
      <w:pPr>
        <w:spacing w:before="140" w:after="40"/>
      </w:pPr>
      <w:r>
        <w:rPr>
          <w:b/>
          <w:bCs/>
        </w:rPr>
        <w:t xml:space="preserve">Cenário: Inserir um marcador no corpo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editando o corpo do modelo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insiro o marcador {{nome_participante}} no ponto escolhido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adiciona o marcador ao corpo naquele ponto</w:t>
      </w:r>
    </w:p>
    <w:p>
      <w:pPr>
        <w:spacing w:before="140" w:after="40"/>
      </w:pPr>
      <w:r>
        <w:rPr>
          <w:b/>
          <w:bCs/>
        </w:rPr>
        <w:t xml:space="preserve">Cenário: Assunto ou corpo em branco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editando um modelo de e-mail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deixo o assunto ou o corpo em branco e clico em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grava e exibe "Campo obrigatório."</w:t>
      </w:r>
    </w:p>
    <w:p>
      <w:pPr>
        <w:spacing w:before="140" w:after="40"/>
      </w:pPr>
      <w:r>
        <w:rPr>
          <w:b/>
          <w:bCs/>
        </w:rPr>
        <w:t xml:space="preserve">Cenário: Restaurar o modelo padrão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editando um modelo de e-mail personalizado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"Restaurar padrão" e confirmo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substitui o assunto e o corpo pelos do modelo padrão do sistema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8"/>
        <w:gridCol w:w="1444"/>
        <w:gridCol w:w="1637"/>
        <w:gridCol w:w="1030"/>
        <w:gridCol w:w="1709"/>
        <w:gridCol w:w="1395"/>
        <w:gridCol w:w="1285"/>
      </w:tblGrid>
      <w:tr>
        <w:trPr>
          <w:tblHeader/>
        </w:trPr>
        <w:tc>
          <w:tcPr>
            <w:tcW w:w="11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44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63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03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70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9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28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128" w:type="dxa"/>
            <w:vAlign w:val="center"/>
          </w:tcPr>
          <w:p>
            <w:pPr>
              <w:spacing w:before="0" w:after="0"/>
            </w:pPr>
            <w:r>
              <w:t xml:space="preserve">Assunto</w:t>
            </w:r>
          </w:p>
        </w:tc>
        <w:tc>
          <w:tcPr>
            <w:tcW w:w="1444" w:type="dxa"/>
            <w:vAlign w:val="center"/>
          </w:tcPr>
          <w:p>
            <w:pPr>
              <w:spacing w:before="0" w:after="0"/>
            </w:pPr>
            <w:r>
              <w:t xml:space="preserve">Configuração de E-mail da Premiação</w:t>
            </w:r>
          </w:p>
        </w:tc>
        <w:tc>
          <w:tcPr>
            <w:tcW w:w="1637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03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709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9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285" w:type="dxa"/>
            <w:vAlign w:val="center"/>
          </w:tcPr>
          <w:p>
            <w:pPr>
              <w:spacing w:before="0" w:after="0"/>
            </w:pPr>
            <w:r>
              <w:t xml:space="preserve">assunto do e-mail enviado</w:t>
            </w:r>
          </w:p>
        </w:tc>
      </w:tr>
      <w:tr>
        <w:tc>
          <w:tcPr>
            <w:tcW w:w="1128" w:type="dxa"/>
            <w:vAlign w:val="center"/>
          </w:tcPr>
          <w:p>
            <w:pPr>
              <w:spacing w:before="0" w:after="0"/>
            </w:pPr>
            <w:r>
              <w:t xml:space="preserve">Corpo do e-mail</w:t>
            </w:r>
          </w:p>
        </w:tc>
        <w:tc>
          <w:tcPr>
            <w:tcW w:w="1444" w:type="dxa"/>
            <w:vAlign w:val="center"/>
          </w:tcPr>
          <w:p>
            <w:pPr>
              <w:spacing w:before="0" w:after="0"/>
            </w:pPr>
            <w:r>
              <w:t xml:space="preserve">Configuração de E-mail da Premiação</w:t>
            </w:r>
          </w:p>
        </w:tc>
        <w:tc>
          <w:tcPr>
            <w:tcW w:w="1637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03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709" w:type="dxa"/>
            <w:vAlign w:val="center"/>
          </w:tcPr>
          <w:p>
            <w:pPr>
              <w:spacing w:before="0" w:after="0"/>
            </w:pPr>
            <w:r>
              <w:t xml:space="preserve">texto longo</w:t>
            </w:r>
          </w:p>
        </w:tc>
        <w:tc>
          <w:tcPr>
            <w:tcW w:w="139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285" w:type="dxa"/>
            <w:vAlign w:val="center"/>
          </w:tcPr>
          <w:p>
            <w:pPr>
              <w:spacing w:before="0" w:after="0"/>
            </w:pPr>
            <w:r>
              <w:t xml:space="preserve">conteúdo do e-mail, com marcadores dinâmicos</w:t>
            </w:r>
          </w:p>
        </w:tc>
      </w:tr>
      <w:tr>
        <w:tc>
          <w:tcPr>
            <w:tcW w:w="1128" w:type="dxa"/>
            <w:vAlign w:val="center"/>
          </w:tcPr>
          <w:p>
            <w:pPr>
              <w:spacing w:before="0" w:after="0"/>
            </w:pPr>
            <w:r>
              <w:t xml:space="preserve">Tipo de e-mail</w:t>
            </w:r>
          </w:p>
        </w:tc>
        <w:tc>
          <w:tcPr>
            <w:tcW w:w="1444" w:type="dxa"/>
            <w:vAlign w:val="center"/>
          </w:tcPr>
          <w:p>
            <w:pPr>
              <w:spacing w:before="0" w:after="0"/>
            </w:pPr>
            <w:r>
              <w:t xml:space="preserve">Configuração de E-mail da Premiação</w:t>
            </w:r>
          </w:p>
        </w:tc>
        <w:tc>
          <w:tcPr>
            <w:tcW w:w="1637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030" w:type="dxa"/>
            <w:vAlign w:val="center"/>
          </w:tcPr>
          <w:p>
            <w:pPr>
              <w:spacing w:before="0" w:after="0"/>
            </w:pPr>
            <w:r>
              <w:t xml:space="preserve">imutável</w:t>
            </w:r>
          </w:p>
        </w:tc>
        <w:tc>
          <w:tcPr>
            <w:tcW w:w="1709" w:type="dxa"/>
            <w:vAlign w:val="center"/>
          </w:tcPr>
          <w:p>
            <w:pPr>
              <w:spacing w:before="0" w:after="0"/>
            </w:pPr>
            <w:r>
              <w:t xml:space="preserve">lista (Ajuste solicitado, Inscrição aprovada, Inscrição rejeitada, Devolução ao administrador, Feedback disponível)</w:t>
            </w:r>
          </w:p>
        </w:tc>
        <w:tc>
          <w:tcPr>
            <w:tcW w:w="139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285" w:type="dxa"/>
            <w:vAlign w:val="center"/>
          </w:tcPr>
          <w:p>
            <w:pPr>
              <w:spacing w:before="0" w:after="0"/>
            </w:pPr>
            <w:r>
              <w:t xml:space="preserve">define qual dos cinco modelos está sendo editado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Visualizar E-mail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pré-visualizar o corpo do e-mail renderizado antes de salvar, conferindo o assunto e a aparência do modelo sem substituir os marcadores dinâmicos.</w:t>
      </w:r>
    </w:p>
    <w:p>
      <w:r>
        <w:t xml:space="preserve">No diálogo de edição do modelo, o administrador aciona a pré-visualização para ver o corpo renderizado e sai dela para voltar à edição, com o conteúdo preservado.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pré-visualização mostra o corpo do e-mail renderizado sem substituir os marcadores dinâmicos pelos valores reais.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pré-visualização é somente conferência: não altera o modelo em edição.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Pré-visualizar o e-mail renderizado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editando um modelo de e-mail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a pré-visualização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o corpo do e-mail renderizado</w:t>
      </w:r>
    </w:p>
    <w:p>
      <w:pPr>
        <w:spacing w:before="140" w:after="40"/>
      </w:pPr>
      <w:r>
        <w:rPr>
          <w:b/>
          <w:bCs/>
        </w:rPr>
        <w:t xml:space="preserve">Cenário: Voltar da pré-visualização para a edição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na pré-visualização do e-mail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saio da pré-visualização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volta ao modo de edição com o conteúdo preservado</w:t>
      </w:r>
    </w:p>
    <w:p>
      <w:pPr>
        <w:spacing w:before="140" w:after="40"/>
      </w:pPr>
      <w:r>
        <w:rPr>
          <w:b/>
          <w:bCs/>
        </w:rPr>
        <w:t xml:space="preserve">Cenário: Marcadores não são substituídos na pré-visualização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corpo tem o marcador {{nome_participante}}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a pré-visualização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marcador {{nome_participante}} aparece como está, sem substituição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33"/>
        <w:gridCol w:w="1605"/>
        <w:gridCol w:w="1755"/>
        <w:gridCol w:w="1063"/>
        <w:gridCol w:w="858"/>
        <w:gridCol w:w="1449"/>
        <w:gridCol w:w="1665"/>
      </w:tblGrid>
      <w:tr>
        <w:trPr>
          <w:tblHeader/>
        </w:trPr>
        <w:tc>
          <w:tcPr>
            <w:tcW w:w="1233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60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75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063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85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44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66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233" w:type="dxa"/>
            <w:vAlign w:val="center"/>
          </w:tcPr>
          <w:p>
            <w:pPr>
              <w:spacing w:before="0" w:after="0"/>
            </w:pPr>
            <w:r>
              <w:t xml:space="preserve">Assunto</w:t>
            </w:r>
          </w:p>
        </w:tc>
        <w:tc>
          <w:tcPr>
            <w:tcW w:w="1605" w:type="dxa"/>
            <w:vAlign w:val="center"/>
          </w:tcPr>
          <w:p>
            <w:pPr>
              <w:spacing w:before="0" w:after="0"/>
            </w:pPr>
            <w:r>
              <w:t xml:space="preserve">Configuração de E-mail da Premiação</w:t>
            </w:r>
          </w:p>
        </w:tc>
        <w:tc>
          <w:tcPr>
            <w:tcW w:w="175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063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858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449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66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233" w:type="dxa"/>
            <w:vAlign w:val="center"/>
          </w:tcPr>
          <w:p>
            <w:pPr>
              <w:spacing w:before="0" w:after="0"/>
            </w:pPr>
            <w:r>
              <w:t xml:space="preserve">Corpo do e-mail</w:t>
            </w:r>
          </w:p>
        </w:tc>
        <w:tc>
          <w:tcPr>
            <w:tcW w:w="1605" w:type="dxa"/>
            <w:vAlign w:val="center"/>
          </w:tcPr>
          <w:p>
            <w:pPr>
              <w:spacing w:before="0" w:after="0"/>
            </w:pPr>
            <w:r>
              <w:t xml:space="preserve">Configuração de E-mail da Premiação</w:t>
            </w:r>
          </w:p>
        </w:tc>
        <w:tc>
          <w:tcPr>
            <w:tcW w:w="175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063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858" w:type="dxa"/>
            <w:vAlign w:val="center"/>
          </w:tcPr>
          <w:p>
            <w:pPr>
              <w:spacing w:before="0" w:after="0"/>
            </w:pPr>
            <w:r>
              <w:t xml:space="preserve">texto longo</w:t>
            </w:r>
          </w:p>
        </w:tc>
        <w:tc>
          <w:tcPr>
            <w:tcW w:w="1449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665" w:type="dxa"/>
            <w:vAlign w:val="center"/>
          </w:tcPr>
          <w:p>
            <w:pPr>
              <w:spacing w:before="0" w:after="0"/>
            </w:pPr>
            <w:r>
              <w:t xml:space="preserve">apresentado renderizado, com os marcadores visíveis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</w:tbl>
    <w:sectPr w:rsidR="001E6D4A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6D6FC" w14:textId="77777777" w:rsidR="006959F2" w:rsidRPr="00D67374" w:rsidRDefault="006959F2" w:rsidP="00D56ACC">
      <w:pPr>
        <w:spacing w:before="0" w:after="0"/>
      </w:pPr>
      <w:r w:rsidRPr="00D67374">
        <w:separator/>
      </w:r>
    </w:p>
  </w:endnote>
  <w:endnote w:type="continuationSeparator" w:id="0">
    <w:p w14:paraId="54AEE234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936634" w14:textId="77777777" w:rsidR="006959F2" w:rsidRPr="00D67374" w:rsidRDefault="006959F2" w:rsidP="00D56ACC">
      <w:pPr>
        <w:spacing w:before="0" w:after="0"/>
      </w:pPr>
      <w:r w:rsidRPr="00D67374">
        <w:separator/>
      </w:r>
    </w:p>
  </w:footnote>
  <w:footnote w:type="continuationSeparator" w:id="0">
    <w:p w14:paraId="1E033F56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293B2B18" w:rsidR="00965DCF" w:rsidRPr="00D67374" w:rsidRDefault="00A75029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PIEL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 w:rsidR="00952A36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401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4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8"/>
  </w:num>
  <w:num w:numId="5" w16cid:durableId="1226136765">
    <w:abstractNumId w:val="5"/>
  </w:num>
  <w:num w:numId="6" w16cid:durableId="1964921731">
    <w:abstractNumId w:val="23"/>
  </w:num>
  <w:num w:numId="7" w16cid:durableId="2030062821">
    <w:abstractNumId w:val="22"/>
  </w:num>
  <w:num w:numId="8" w16cid:durableId="892352782">
    <w:abstractNumId w:val="24"/>
  </w:num>
  <w:num w:numId="9" w16cid:durableId="1183325656">
    <w:abstractNumId w:val="19"/>
  </w:num>
  <w:num w:numId="10" w16cid:durableId="20605948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7"/>
  </w:num>
  <w:num w:numId="13" w16cid:durableId="1779182836">
    <w:abstractNumId w:val="35"/>
  </w:num>
  <w:num w:numId="14" w16cid:durableId="1336765004">
    <w:abstractNumId w:val="31"/>
  </w:num>
  <w:num w:numId="15" w16cid:durableId="1766145936">
    <w:abstractNumId w:val="34"/>
  </w:num>
  <w:num w:numId="16" w16cid:durableId="782699512">
    <w:abstractNumId w:val="6"/>
  </w:num>
  <w:num w:numId="17" w16cid:durableId="292174291">
    <w:abstractNumId w:val="18"/>
  </w:num>
  <w:num w:numId="18" w16cid:durableId="374045593">
    <w:abstractNumId w:val="29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5"/>
  </w:num>
  <w:num w:numId="22" w16cid:durableId="1972704902">
    <w:abstractNumId w:val="26"/>
  </w:num>
  <w:num w:numId="23" w16cid:durableId="129518483">
    <w:abstractNumId w:val="2"/>
  </w:num>
  <w:num w:numId="24" w16cid:durableId="1425951831">
    <w:abstractNumId w:val="21"/>
  </w:num>
  <w:num w:numId="25" w16cid:durableId="1423332746">
    <w:abstractNumId w:val="36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2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30"/>
  </w:num>
  <w:num w:numId="32" w16cid:durableId="912356916">
    <w:abstractNumId w:val="9"/>
  </w:num>
  <w:num w:numId="33" w16cid:durableId="542333674">
    <w:abstractNumId w:val="27"/>
  </w:num>
  <w:num w:numId="34" w16cid:durableId="1636447362">
    <w:abstractNumId w:val="20"/>
  </w:num>
  <w:num w:numId="35" w16cid:durableId="1698234582">
    <w:abstractNumId w:val="14"/>
  </w:num>
  <w:num w:numId="36" w16cid:durableId="1115908638">
    <w:abstractNumId w:val="16"/>
  </w:num>
  <w:num w:numId="37" w16cid:durableId="95456303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A411A"/>
    <w:rsid w:val="000B4622"/>
    <w:rsid w:val="000E0B86"/>
    <w:rsid w:val="000E2333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76842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10D7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59F2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541"/>
    <w:rsid w:val="00952A36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7B47"/>
    <w:rsid w:val="00A57806"/>
    <w:rsid w:val="00A654F8"/>
    <w:rsid w:val="00A6745F"/>
    <w:rsid w:val="00A75029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D70A7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81399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BD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40" Type="http://schemas.openxmlformats.org/officeDocument/2006/relationships/image" Target="media/jornada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125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</cp:lastModifiedBy>
  <cp:revision>3</cp:revision>
  <dcterms:created xsi:type="dcterms:W3CDTF">2026-08-24T01:41:00Z</dcterms:created>
  <dcterms:modified xsi:type="dcterms:W3CDTF">2026-08-24T02:17:00Z</dcterms:modified>
</cp:coreProperties>
</file>