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КОММЕРЧЕСКОЕ ПРЕДЛОЖЕНИЕ</w:t>
      </w:r>
    </w:p>
    <w:p>
      <w:pPr>
        <w:jc w:val="center"/>
      </w:pPr>
      <w:r>
        <w:rPr>
          <w:sz w:val="26"/>
        </w:rPr>
        <w:t>Получение статуса резидента Фонда «Сколково»</w:t>
      </w:r>
    </w:p>
    <w:p/>
    <w:p>
      <w:r>
        <w:rPr>
          <w:sz w:val="24"/>
        </w:rPr>
        <w:t>Для: ООО «Алтай-Лаваш»</w:t>
      </w:r>
    </w:p>
    <w:p/>
    <w:p>
      <w:r>
        <w:rPr>
          <w:b/>
          <w:sz w:val="24"/>
        </w:rPr>
        <w:t>Условия сотрудничества</w:t>
      </w:r>
    </w:p>
    <w:p>
      <w:r>
        <w:rPr>
          <w:sz w:val="22"/>
        </w:rPr>
        <w:t>Мы предлагаем комплексное сопровождение процедуры получения статуса резидента Фонда «Сколково» и, при необходимости, статуса МТК (Московский Технопарк).</w:t>
      </w:r>
    </w:p>
    <w:p>
      <w:r>
        <w:rPr>
          <w:b/>
          <w:sz w:val="24"/>
        </w:rPr>
        <w:t>Стоимость услуг</w:t>
      </w:r>
    </w:p>
    <w:p>
      <w:r>
        <w:rPr>
          <w:sz w:val="22"/>
        </w:rPr>
        <w:t>• Аванс: 250 000 ₽</w:t>
        <w:br/>
        <w:t>• Success fee (Сколково): 450 000 ₽</w:t>
        <w:br/>
        <w:t>• Success fee (МТК): 150 000 ₽</w:t>
        <w:br/>
        <w:t>• Патент на полезную модель (опционально): 80 000 ₽</w:t>
      </w:r>
    </w:p>
    <w:p>
      <w:r>
        <w:rPr>
          <w:b/>
          <w:sz w:val="24"/>
        </w:rPr>
        <w:t>Преимущества для клиента</w:t>
      </w:r>
    </w:p>
    <w:p>
      <w:r>
        <w:rPr>
          <w:sz w:val="22"/>
        </w:rPr>
        <w:t>• Фиксация стоимости на момент подписания договора</w:t>
        <w:br/>
        <w:t>• Оплата success fee только при положительной экспертизе</w:t>
        <w:br/>
        <w:t>• Сопровождение полного цикла — от подачи до получения статуса</w:t>
      </w:r>
    </w:p>
    <w:p>
      <w:r>
        <w:rPr>
          <w:b/>
          <w:sz w:val="24"/>
        </w:rPr>
        <w:t>Ожидаемая экономия</w:t>
      </w:r>
    </w:p>
    <w:p>
      <w:r>
        <w:rPr>
          <w:sz w:val="22"/>
        </w:rPr>
        <w:t>При прогнозируемой выручке 0 ₽/год и рентабельности  экономия от налоговых льгот составит от 0.0 ₽/год по налогу на прибыль и существенную сумму по страховым взносам.</w:t>
      </w:r>
    </w:p>
    <w:p>
      <w:r>
        <w:rPr>
          <w:b/>
          <w:sz w:val="24"/>
        </w:rPr>
        <w:t>Контакты</w:t>
      </w:r>
    </w:p>
    <w:p>
      <w:r>
        <w:rPr>
          <w:sz w:val="22"/>
        </w:rPr>
        <w:t>ООО «АНДРОМЕДА КОНСАЛТИНГ»</w:t>
        <w:br/>
        <w:t>Тел.: +7 (xxx) xxx-xx-xx</w:t>
        <w:br/>
        <w:t>Email: info@andromeda-consult.ru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