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"АРГОС"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"АРГОС"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0572016512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1170571000490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металлических дверей и окон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125 671 000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411 400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411 400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911 400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0.9 млн руб./год</w:t>
        <w:br/>
        <w:t>✅ До ≈ 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