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ГК «СТАНКОПРОМГРУПП» (ИНН 4524097170)</w:t>
      </w:r>
    </w:p>
    <w:p>
      <w:pPr>
        <w:jc w:val="center"/>
      </w:pPr>
      <w:r>
        <w:rPr>
          <w:color w:val="666666"/>
          <w:sz w:val="16"/>
        </w:rPr>
        <w:t>Источники: audit-it.ru, tbank.ru · 10.07.2026 (оценка)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ГК «СТАНКОПРОМГРУПП»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4524097170 / 1154500015010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640000, Курганская обл., г. Курган, пр-т Машиностроителей, д. 17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Авхадиев Ринат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Авхадиев Ринат Андреевич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28.49.12 — Производство деревообрабатывающих станков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Налогообложение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150 000 000 (оценка)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8 000 000 руб.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Налог на прибыль — 0% (экономия до 20% от прибыли)</w:t>
      </w:r>
    </w:p>
    <w:p>
      <w:r>
        <w:rPr>
          <w:sz w:val="20"/>
        </w:rPr>
        <w:t>Страховые взносы — 15% (экономия ~15% от ФОТ)</w:t>
      </w:r>
    </w:p>
    <w:p>
      <w:r>
        <w:rPr>
          <w:sz w:val="20"/>
        </w:rPr>
        <w:t>Налог на имущество — освобождение (~100 тыс/год)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ОСН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1 600 000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1 600 000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2 700 000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Минимальная налоговая экономия за 10 лет: 46 млн руб.</w:t>
      </w:r>
    </w:p>
    <w:p>
      <w:r>
        <w:rPr>
          <w:sz w:val="20"/>
        </w:rPr>
        <w:t>🟡 Цифры являются оценочными и требуют подтверждения.</w:t>
      </w:r>
    </w:p>
    <w:p>
      <w:r>
        <w:rPr>
          <w:b/>
          <w:color w:val="2D2D2D"/>
          <w:sz w:val="22"/>
        </w:rPr>
        <w:t>4. О деятельности</w:t>
      </w:r>
    </w:p>
    <w:p>
      <w:r>
        <w:rPr>
          <w:sz w:val="20"/>
        </w:rPr>
        <w:t>Компания занимается производством деревообрабатывающих станков.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полезной модели по тематике проекта.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 Потенциальные направления:</w:t>
      </w:r>
    </w:p>
    <w:p>
      <w:r>
        <w:rPr>
          <w:sz w:val="20"/>
        </w:rPr>
        <w:t>• Технологический процесс производства</w:t>
      </w:r>
    </w:p>
    <w:p>
      <w:r>
        <w:rPr>
          <w:sz w:val="20"/>
        </w:rPr>
        <w:t>• Контроль качества продукции</w:t>
      </w:r>
    </w:p>
    <w:p>
      <w:r>
        <w:rPr>
          <w:sz w:val="20"/>
        </w:rPr>
        <w:t>• Рецептуры / составы материалов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полезной модели (4–5 мес.)</w:t>
      </w:r>
    </w:p>
    <w:p>
      <w:r>
        <w:rPr>
          <w:sz w:val="20"/>
        </w:rPr>
        <w:t>3. Подготовка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~ 4 600 000 руб.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46 млн руб.. Рекомендуется дальнейшая проработка инновационной составляющей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