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7788"/>
          <w:sz w:val="16"/>
        </w:rPr>
        <w:t>КОНСАЛТИНГОВАЯ КОМПАНИЯ ANDROMEDA CONSULT</w:t>
        <w:br/>
        <w:t>ИНН 7702464831 | ОГРН 1197746181038 | КПП 770201001</w:t>
        <w:br/>
        <w:t>info@andromedaconsult.ru | andromedaconsult.ru</w:t>
      </w:r>
    </w:p>
    <w:p>
      <w:pPr>
        <w:jc w:val="center"/>
      </w:pPr>
      <w:r>
        <w:rPr>
          <w:b/>
          <w:sz w:val="28"/>
        </w:rPr>
        <w:t>АНКЕТА КОМПАНИИ</w:t>
      </w:r>
    </w:p>
    <w:p>
      <w:pPr>
        <w:jc w:val="center"/>
      </w:pPr>
      <w:r>
        <w:rPr>
          <w:sz w:val="20"/>
        </w:rPr>
        <w:t>для оценки возможности получения статуса резидента Фонда «Сколково»</w:t>
      </w:r>
    </w:p>
    <w:p/>
    <w:p>
      <w:r>
        <w:rPr>
          <w:b/>
          <w:sz w:val="20"/>
        </w:rPr>
        <w:t xml:space="preserve">Полное наименование: </w:t>
      </w:r>
      <w:r>
        <w:rPr>
          <w:color w:val="2ECC71"/>
          <w:sz w:val="20"/>
        </w:rPr>
        <w:t>ООО «Молмашстрой»</w:t>
      </w:r>
    </w:p>
    <w:p>
      <w:r>
        <w:rPr>
          <w:b/>
          <w:sz w:val="20"/>
        </w:rPr>
        <w:t xml:space="preserve">ИНН: </w:t>
      </w:r>
      <w:r>
        <w:rPr>
          <w:color w:val="2ECC71"/>
          <w:sz w:val="20"/>
        </w:rPr>
        <w:t>6658116090</w:t>
      </w:r>
    </w:p>
    <w:p>
      <w:r>
        <w:rPr>
          <w:b/>
          <w:sz w:val="20"/>
        </w:rPr>
        <w:t xml:space="preserve">ОГРН: </w:t>
      </w:r>
      <w:r>
        <w:rPr>
          <w:color w:val="2ECC71"/>
          <w:sz w:val="20"/>
        </w:rPr>
        <w:t>1026602348112</w:t>
      </w:r>
    </w:p>
    <w:p>
      <w:r>
        <w:rPr>
          <w:b/>
          <w:sz w:val="20"/>
        </w:rPr>
        <w:t xml:space="preserve">Дата регистрации: </w:t>
      </w:r>
      <w:r>
        <w:rPr>
          <w:color w:val="2ECC71"/>
          <w:sz w:val="20"/>
        </w:rPr>
        <w:t>14.07.2000 (25 лет на рынке)</w:t>
      </w:r>
    </w:p>
    <w:p>
      <w:r>
        <w:rPr>
          <w:b/>
          <w:sz w:val="20"/>
        </w:rPr>
        <w:t xml:space="preserve">Руководитель: </w:t>
      </w:r>
      <w:r>
        <w:rPr>
          <w:color w:val="2ECC71"/>
          <w:sz w:val="20"/>
        </w:rPr>
        <w:t>Волошин Николай Анатольевич (директор)</w:t>
      </w:r>
    </w:p>
    <w:p>
      <w:r>
        <w:rPr>
          <w:b/>
          <w:sz w:val="20"/>
        </w:rPr>
        <w:t xml:space="preserve">Юридический адрес: </w:t>
      </w:r>
      <w:r>
        <w:rPr>
          <w:color w:val="2ECC71"/>
          <w:sz w:val="20"/>
        </w:rPr>
        <w:t>620141, г. Екатеринбург, ул. Армавирская, д. 43</w:t>
      </w:r>
    </w:p>
    <w:p>
      <w:r>
        <w:rPr>
          <w:b/>
          <w:sz w:val="20"/>
        </w:rPr>
        <w:t xml:space="preserve">Сайт: </w:t>
      </w:r>
      <w:r>
        <w:rPr>
          <w:color w:val="2ECC71"/>
          <w:sz w:val="20"/>
        </w:rPr>
        <w:t>mmstroy.ru</w:t>
      </w:r>
    </w:p>
    <w:p>
      <w:r>
        <w:rPr>
          <w:b/>
          <w:sz w:val="20"/>
        </w:rPr>
        <w:t xml:space="preserve">Телефон: </w:t>
      </w:r>
      <w:r>
        <w:rPr>
          <w:color w:val="2ECC71"/>
          <w:sz w:val="20"/>
        </w:rPr>
        <w:t>+7 (343) 352-42-36</w:t>
      </w:r>
    </w:p>
    <w:p>
      <w:r>
        <w:rPr>
          <w:b/>
          <w:sz w:val="20"/>
        </w:rPr>
        <w:t xml:space="preserve">Основной ОКВЭД: </w:t>
      </w:r>
      <w:r>
        <w:rPr>
          <w:color w:val="2ECC71"/>
          <w:sz w:val="20"/>
        </w:rPr>
        <w:t>28.93 — Производство машин для пищевых продуктов</w:t>
      </w:r>
    </w:p>
    <w:p>
      <w:r>
        <w:rPr>
          <w:b/>
          <w:sz w:val="20"/>
        </w:rPr>
        <w:t xml:space="preserve">Налоговый режим: </w:t>
      </w:r>
      <w:r>
        <w:rPr>
          <w:color w:val="2ECC71"/>
          <w:sz w:val="20"/>
        </w:rPr>
        <w:t>ОСН</w:t>
      </w:r>
    </w:p>
    <w:p>
      <w:r>
        <w:rPr>
          <w:b/>
          <w:sz w:val="20"/>
        </w:rPr>
        <w:t xml:space="preserve">Выручка (последний период): </w:t>
      </w:r>
      <w:r>
        <w:rPr>
          <w:color w:val="2ECC71"/>
          <w:sz w:val="20"/>
        </w:rPr>
        <w:t>~144 млн ₽</w:t>
      </w:r>
    </w:p>
    <w:p>
      <w:r>
        <w:rPr>
          <w:b/>
          <w:sz w:val="20"/>
        </w:rPr>
        <w:t xml:space="preserve">Численность сотрудников: </w:t>
      </w:r>
      <w:r>
        <w:rPr>
          <w:color w:val="2ECC71"/>
          <w:sz w:val="20"/>
        </w:rPr>
        <w:t>48 чел.</w:t>
      </w:r>
    </w:p>
    <w:p>
      <w:r>
        <w:rPr>
          <w:b/>
          <w:sz w:val="20"/>
        </w:rPr>
        <w:t xml:space="preserve">Продукция: </w:t>
      </w:r>
      <w:r>
        <w:rPr>
          <w:color w:val="2ECC71"/>
          <w:sz w:val="20"/>
        </w:rPr>
        <w:t>Оборудование для переработки молока (Alfa Laval партнёр)</w:t>
      </w:r>
    </w:p>
    <w:p>
      <w:r>
        <w:rPr>
          <w:b/>
          <w:sz w:val="20"/>
        </w:rPr>
        <w:t xml:space="preserve">Прибыль: </w:t>
      </w:r>
      <w:r>
        <w:rPr>
          <w:color w:val="F39C12"/>
          <w:sz w:val="20"/>
        </w:rPr>
        <w:t>Требует уточнения у клиента</w:t>
      </w:r>
    </w:p>
    <w:p>
      <w:r>
        <w:rPr>
          <w:b/>
          <w:sz w:val="20"/>
        </w:rPr>
        <w:t xml:space="preserve">Наличие патентов: </w:t>
      </w:r>
      <w:r>
        <w:rPr>
          <w:color w:val="F39C12"/>
          <w:sz w:val="20"/>
        </w:rPr>
        <w:t>Требуется патентный аудит</w:t>
      </w:r>
    </w:p>
    <w:p/>
    <w:p>
      <w:r>
        <w:rPr>
          <w:b/>
          <w:sz w:val="20"/>
        </w:rPr>
        <w:t>Гипотеза по инновации:</w:t>
      </w:r>
    </w:p>
    <w:p>
      <w:r>
        <w:rPr>
          <w:color w:val="F39C12"/>
          <w:sz w:val="20"/>
        </w:rPr>
        <w:t>Инновация может заключаться в технологических решениях для молочной промышленности, автоматизации производств (SCADA), конструктивных особенностях оборудования. Требуется обсуждение с техническим специалистом.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