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76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76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20" w:line="276" w:lineRule="auto"/>
        <w:jc w:val="center"/>
      </w:pPr>
      <w:r>
        <w:rPr>
          <w:rFonts w:ascii="Calibri" w:hAnsi="Calibri"/>
          <w:b/>
          <w:color w:val="1E293B"/>
          <w:sz w:val="32"/>
        </w:rPr>
        <w:t>КОММЕРЧЕСКОЕ ПРЕДЛОЖЕНИЕ</w:t>
      </w:r>
    </w:p>
    <w:p>
      <w:pPr>
        <w:spacing w:after="40" w:before="0" w:line="276" w:lineRule="auto"/>
        <w:jc w:val="center"/>
      </w:pPr>
      <w:r>
        <w:rPr>
          <w:rFonts w:ascii="Calibri" w:hAnsi="Calibri"/>
          <w:b/>
          <w:color w:val="475569"/>
          <w:sz w:val="22"/>
        </w:rPr>
        <w:t>ООО «ООО «АМБЕРТИМ»» · ИНН 3906364524 · г. Калининград</w:t>
      </w:r>
    </w:p>
    <w:p>
      <w:pPr>
        <w:spacing w:after="240" w:before="0" w:line="276" w:lineRule="auto"/>
        <w:jc w:val="center"/>
      </w:pPr>
      <w:r>
        <w:rPr>
          <w:rFonts w:ascii="Calibri" w:hAnsi="Calibri"/>
          <w:color w:val="94A3B8"/>
          <w:sz w:val="18"/>
        </w:rPr>
        <w:t>09 июля 2026 г.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0" w:line="276" w:lineRule="auto"/>
      </w:pPr>
      <w:r>
        <w:rPr>
          <w:rFonts w:ascii="Calibri" w:hAnsi="Calibri"/>
          <w:color w:val="000000"/>
          <w:sz w:val="21"/>
        </w:rPr>
        <w:t>Консалтинговая компания «Андромеда консалтинг» предлагает Вам подготовить пакет документов для участия в следующих программах и направлениях: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получение статуса Участника «Сколково»;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включение Вашей компании в реестр Малых технологических компаний (МТК);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получение в приоритетном порядке патента на изобретение / полезную модель.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1. СТАТУС УЧАСТНИКА «СКОЛКОВО»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Льгота по налогу на прибыль — 0%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Пониженные страховые взносы — 15%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Льгота на налог на имущество — 0%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Льготы по уплате таможенных платежей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Визово-миграционные льготы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Финансовая поддержка: гранты от 1,5 до 50 млн ₽</w:t>
      </w:r>
    </w:p>
    <w:p>
      <w:pPr>
        <w:spacing w:after="120" w:before="200" w:line="276" w:lineRule="auto"/>
      </w:pPr>
      <w:r>
        <w:rPr>
          <w:rFonts w:ascii="Calibri" w:hAnsi="Calibri"/>
          <w:b/>
          <w:color w:val="1E293B"/>
          <w:sz w:val="26"/>
        </w:rPr>
        <w:t>2. РЕЕСТР МАЛЫХ ТЕХНОЛОГИЧЕСКИХ КОМПАНИЙ (МТК)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Вхождение в реестр МТК открывает доступ к следующим мерам господдержки: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дополнительные баллы при участии в грантовых конкурсах;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льготный займ от Корпорации МСП до 2 млрд ₽;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упрощённая процедура защиты интеллектуальной собственности;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сниженная ставка по промышленной ипотеке;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пониженная ставка налога на прибыль (зависит от региона);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размещение на «Витрине стартапов» Минэкономразвития РФ;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поддержка спроса на инновационную продукцию и экспорт.</w:t>
      </w:r>
    </w:p>
    <w:p>
      <w:pPr>
        <w:spacing w:after="80" w:before="0" w:line="276" w:lineRule="auto"/>
      </w:pPr>
      <w:r>
        <w:rPr>
          <w:rFonts w:ascii="Calibri" w:hAnsi="Calibri"/>
          <w:color w:val="475569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3. ПРЕДВАРИТЕЛЬНЫЙ АНАЛИЗ КОМПАНИИ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На основе открытых источников нами проведён предварительный анализ Вашей компании. Ниже приведены основные данные, которые будут использованы при подготовке заявки.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8"/>
              </w:rPr>
              <w:t>Показатель</w:t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Наименование</w:t>
            </w:r>
          </w:p>
        </w:tc>
        <w:tc>
          <w:tcPr>
            <w:tcW w:type="dxa" w:w="5102"/>
          </w:tcPr>
          <w:p>
            <w:r>
              <w:t>ООО «АМБЕРТИМ»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ИНН / ОГРН</w:t>
            </w:r>
          </w:p>
        </w:tc>
        <w:tc>
          <w:tcPr>
            <w:tcW w:type="dxa" w:w="5102"/>
            <w:shd w:fill="fafafa" w:val="clear"/>
          </w:tcPr>
          <w:p>
            <w:r>
              <w:t>3906364524 / 1183926003260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Дата регистрации</w:t>
            </w:r>
          </w:p>
        </w:tc>
        <w:tc>
          <w:tcPr>
            <w:tcW w:type="dxa" w:w="5102"/>
          </w:tcPr>
          <w:p>
            <w:r>
              <w:t>16.02.2018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Адрес</w:t>
            </w:r>
          </w:p>
        </w:tc>
        <w:tc>
          <w:tcPr>
            <w:tcW w:type="dxa" w:w="5102"/>
            <w:shd w:fill="fafafa" w:val="clear"/>
          </w:tcPr>
          <w:p>
            <w:r>
              <w:t>236010, г. Калининград, Правая наб., д. 21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Основной ОКВЭД</w:t>
            </w:r>
          </w:p>
        </w:tc>
        <w:tc>
          <w:tcPr>
            <w:tcW w:type="dxa" w:w="5102"/>
          </w:tcPr>
          <w:p>
            <w:r>
              <w:t>32.12.7 — Обработка янтаря и производство изделий из янтаря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Численность</w:t>
            </w:r>
          </w:p>
        </w:tc>
        <w:tc>
          <w:tcPr>
            <w:tcW w:type="dxa" w:w="5102"/>
            <w:shd w:fill="fafafa" w:val="clear"/>
          </w:tcPr>
          <w:p>
            <w:r>
              <w:t>30 чел.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Выручка (средняя за 4 года)</w:t>
            </w:r>
          </w:p>
        </w:tc>
        <w:tc>
          <w:tcPr>
            <w:tcW w:type="dxa" w:w="5102"/>
          </w:tcPr>
          <w:p>
            <w:r>
              <w:t>~353 млн ₽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Прогноз налоговой экономии при статусе резидента Сколково: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3969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Показатель</w:t>
            </w:r>
          </w:p>
        </w:tc>
        <w:tc>
          <w:tcPr>
            <w:tcW w:type="dxa" w:w="3969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Прогноз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Прогноз экономии в год</w:t>
            </w:r>
          </w:p>
        </w:tc>
        <w:tc>
          <w:tcPr>
            <w:tcW w:type="dxa" w:w="3969"/>
          </w:tcPr>
          <w:p>
            <w:r>
              <w:t>~14 млн ₽</w:t>
            </w:r>
          </w:p>
        </w:tc>
      </w:tr>
      <w:tr>
        <w:tc>
          <w:tcPr>
            <w:tcW w:type="dxa" w:w="3969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Прогноз экономии на 10 лет</w:t>
            </w:r>
          </w:p>
        </w:tc>
        <w:tc>
          <w:tcPr>
            <w:tcW w:type="dxa" w:w="3969"/>
            <w:shd w:fill="fafafa" w:val="clear"/>
          </w:tcPr>
          <w:p>
            <w:r>
              <w:t>~140 млн ₽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Окупаемость наших услуг</w:t>
            </w:r>
          </w:p>
        </w:tc>
        <w:tc>
          <w:tcPr>
            <w:tcW w:type="dxa" w:w="3969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6A34A"/>
                <w:sz w:val="19"/>
              </w:rPr>
              <w:t>3–6 месяцев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Готовность данных для заявки (на основе открытых источников):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567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Пункт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16A34A"/>
                <w:sz w:val="20"/>
              </w:rPr>
              <w:t>✓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Реквизиты, отчётность, ОКВЭД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6A34A"/>
                <w:sz w:val="19"/>
              </w:rPr>
              <w:t>Имеются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Интеллектуальная собственность (патент)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Требуется подача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Описание продукта-инновации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Прорабатывается совместно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Фото продукции и производства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Личный кабинет lk.sk.ru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Документы сотрудников / штатное расписание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4. ПОРЯДОК РАБОТЫ (ДОРОЖНАЯ КАРТА)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Необходимые люди и материалы со стороны Компании: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Руководитель компании, главный бухгалтер, главный технолог (инженер) — рабочая группа.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Информация о продукции: минимум — описание и технические характеристики, максимум — чертежи и техническая документация.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Описание технологии, которая проходит через все направления деятельности.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Фото производства, оборудования, готовой продукции.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4–5 человек — команда проекта: заявления, дипломы (техническое образование), регалии.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Патенты (при наличии) или описание технологий, применяемых в работе.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Последовательность работ: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1. Согласование тематики заявки и предмета инновации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Устно с руководителем проекта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2. Согласование и подписание договора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3. Авансовый платёж (250 000 ₽)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4. Формирование рабочей группы в Telegram/МАКС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Назначается главный аналитик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5. Сбор базовых документов и формирование заявки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Срок: 2–3 недели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6. Согласование заявки с Компанией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Срок: 3–4 дня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7. Подача заявки в Сколково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Экстерриториальный резидент ОЭЗ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8. Ожидание результатов экспертизы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1–2 месяца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9. В случае отказа — доработка и переподача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7–9 дней + ~1 месяц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10. В случае победы — подготовка письма для вступления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7–10 дней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11. Подача заявки на статус МТК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10–15 дней после Сколково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После получения статуса резидента Сколково и МТК — по желанию заключаем договор на ведение отчётности: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4 квартальных отчёта + 1 годовой отчёт (125 000 ₽ за сопровождение)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5. СТОИМОСТЬ УСЛУГ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Наша консалтинговая компания предлагает Вам подготовку пакета документов на следующих условиях: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Услуга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Стоимость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Аванс за формирование и подачу пакета документов (Сколково + МТК)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250 000 ₽</w:t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Подготовка заявки в ФИПС / Росреестр (патент на полезную модель)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90 000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D1D5DB"/>
                <w:sz w:val="12"/>
              </w:rPr>
              <w:t>───────────────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Вознаграждение: получение статуса Участника «Сколково»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550 000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Вознаграждение: включение в реестр МТК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150 000 ₽</w:t>
            </w:r>
          </w:p>
        </w:tc>
      </w:tr>
    </w:tbl>
    <w:p/>
    <w:tbl>
      <w:tblPr>
        <w:tblBorders>
          <w:top w:val="single" w:sz="8" w:space="0" w:color="fecaca"/>
          <w:bottom w:val="single" w:sz="8" w:space="0" w:color="fecaca"/>
          <w:left w:val="single" w:sz="8" w:space="0" w:color="fecaca"/>
          <w:right w:val="single" w:sz="8" w:space="0" w:color="fecaca"/>
        </w:tblBorders>
      </w:tblPr>
      <w:tblGrid>
        <w:gridCol w:w="9406"/>
      </w:tblGrid>
      <w:tr>
        <w:tc>
          <w:tcPr>
            <w:tcW w:type="dxa" w:w="7937"/>
            <w:shd w:fill="fef2f2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DC2626"/>
                <w:sz w:val="22"/>
              </w:rPr>
              <w:t>ИТОГО ПРИ УСПЕШНОМ ПРОХОЖДЕНИИ ВСЕХ ЭТАПОВ: 1 040 000 ₽</w:t>
              <w:br/>
              <w:t>Авансовая часть: 340 000 ₽ (250 000 + 90 000) · Success fee: 700 000 ₽ (550 000 + 150 000)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Условия: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Договор заключается на 3 подачи (обычно хватает 2).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Переподача свыше 3 раз — 25 000 ₽ за каждую.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НДС не облагается (УСН).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Оплата вознаграждения — после получения положительного результата (протокол Сколково / включение в МТК).</w:t>
      </w:r>
    </w:p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6. ЧТО ПОЛУЧАЕТ КОМПАНИЯ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 — Гарантированные льготы (без конкурсов):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Налог на прибыль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Налог на имущество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Страховые взносы — 15% (на зп свыше 1,5×МРОТ)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НДС — 0% (опционально)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При покупке оборудования и комплектующих из-за рубежа — НДС и пошлина 0%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II — Через конкурсы (гранты):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Гранты Сколково от 1,5 до 50 млн ₽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Дополнительные баллы при участии в грантах ФСИ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Ускоренная процедура получения статуса МТК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III — Бонусы для МТК: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Специальные кредитные программы от 3% до 12% годовых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Дополнительные баллы в грантах ФСИ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Сниженные требования для участия в конкурсе ЦПИИ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Преимущества при участии в торгах по 223-ФЗ и 44-ФЗ</w:t>
      </w:r>
    </w:p>
    <w:p/>
    <w:tbl>
      <w:tblPr>
        <w:tblBorders>
          <w:top w:val="single" w:sz="8" w:space="0" w:color="86efac"/>
          <w:bottom w:val="single" w:sz="8" w:space="0" w:color="86efac"/>
          <w:left w:val="single" w:sz="8" w:space="0" w:color="86efac"/>
          <w:right w:val="single" w:sz="8" w:space="0" w:color="86efac"/>
        </w:tblBorders>
      </w:tblPr>
      <w:tblGrid>
        <w:gridCol w:w="9406"/>
      </w:tblGrid>
      <w:tr>
        <w:tc>
          <w:tcPr>
            <w:tcW w:type="dxa" w:w="7937"/>
            <w:shd w:fill="f0fdf4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16A34A"/>
                <w:sz w:val="22"/>
              </w:rPr>
              <w:t>Окупаемость наших услуг: 3–6 месяцев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160" w:line="276" w:lineRule="auto"/>
      </w:pPr>
      <w:r>
        <w:rPr>
          <w:rFonts w:ascii="Calibri" w:hAnsi="Calibri"/>
          <w:color w:val="000000"/>
          <w:sz w:val="21"/>
        </w:rPr>
        <w:t>Будем рады ответить на Ваши вопросы по телефону +7 916 770-25-55 или по электронной почте info@andromedaconsult.ru. Благодарим Вас за внимание, мы открыты к сотрудничеству!</w:t>
      </w:r>
    </w:p>
    <w:p>
      <w:pPr>
        <w:spacing w:after="40" w:before="0" w:line="276" w:lineRule="auto"/>
      </w:pPr>
      <w:r>
        <w:rPr>
          <w:rFonts w:ascii="Calibri" w:hAnsi="Calibri"/>
          <w:color w:val="000000"/>
          <w:sz w:val="21"/>
        </w:rPr>
        <w:t>С уважением,</w:t>
      </w:r>
    </w:p>
    <w:p>
      <w:pPr>
        <w:spacing w:after="40" w:before="0" w:line="276" w:lineRule="auto"/>
      </w:pPr>
      <w:r>
        <w:rPr>
          <w:rFonts w:ascii="Calibri" w:hAnsi="Calibri"/>
          <w:b/>
          <w:color w:val="1E293B"/>
          <w:sz w:val="21"/>
        </w:rPr>
        <w:t>Генеральный директор, Анна Наумова</w:t>
      </w:r>
    </w:p>
    <w:p>
      <w:pPr>
        <w:spacing w:after="120" w:before="0" w:line="276" w:lineRule="auto"/>
      </w:pPr>
      <w:r>
        <w:rPr>
          <w:rFonts w:ascii="Calibri" w:hAnsi="Calibri"/>
          <w:color w:val="475569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