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«Энергия»</w:t>
      </w:r>
    </w:p>
    <w:p>
      <w:r>
        <w:t>Уважаемый руководитель!</w:t>
      </w:r>
    </w:p>
    <w:p>
      <w:r>
        <w:t>Компания ООО «Энергия» (ИНН 1660252380) демонстрирует устойчивые финансовые показатели: выручка 168.9 млн ₽, прибыль 4.4 млн ₽.</w:t>
      </w:r>
    </w:p>
    <w:p/>
    <w:p>
      <w:r>
        <w:t>При получении статуса резидента Сколково:</w:t>
      </w:r>
    </w:p>
    <w:p>
      <w:r>
        <w:t>• Экономия на налоге на прибыль: до ~4 млн ₽/год</w:t>
      </w:r>
    </w:p>
    <w:p>
      <w:r>
        <w:t>• Экономия на страховых взносах (30% → 15%): до нескольких млн ₽/год</w:t>
      </w:r>
    </w:p>
    <w:p>
      <w:r>
        <w:t>• Общая экономия за 10 лет: ~40 млн ₽</w:t>
      </w:r>
    </w:p>
    <w:p/>
    <w:p>
      <w:r>
        <w:t>Стоимость услуг: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