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«Энергия»</w:t>
      </w:r>
    </w:p>
    <w:p>
      <w:r>
        <w:t>ИНН: 1660252380</w:t>
      </w:r>
    </w:p>
    <w:p>
      <w:r>
        <w:t>ОГРН: 1171690097220</w:t>
      </w:r>
    </w:p>
    <w:p>
      <w:r>
        <w:t>Адрес: г. Казань, ул. Липатова, 37</w:t>
      </w:r>
    </w:p>
    <w:p>
      <w:r>
        <w:t>Руководитель: Раковец Татьяна Владимировна</w:t>
      </w:r>
    </w:p>
    <w:p>
      <w:r>
        <w:t>ОКВЭД: 32.99 — Производство готовых изделий, не включённых в другие группировки</w:t>
      </w:r>
    </w:p>
    <w:p>
      <w:r>
        <w:t>Система налогообложения: ОСН</w:t>
      </w:r>
    </w:p>
    <w:p>
      <w:r>
        <w:t>Выручка 2025: 168.9 млн ₽</w:t>
      </w:r>
    </w:p>
    <w:p>
      <w:r>
        <w:t>Прибыль 2025: 4.4 млн ₽</w:t>
      </w:r>
    </w:p>
    <w:p/>
    <w:p>
      <w:r>
        <w:t>Инновационный проект: Разработка технологии производства готовых изделий с улучшенными характеристиками и сниженной себестоимостью.</w:t>
      </w:r>
    </w:p>
    <w:p>
      <w:r>
        <w:t>Прогнозируемая экономия за 10 лет: ~40 млн 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