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28"/>
        </w:rPr>
        <w:t>КОНСАЛТИНГОВАЯ КОМПАНИЯ ANDROMEDA CONSULT</w:t>
      </w:r>
    </w:p>
    <w:p>
      <w:pPr>
        <w:jc w:val="center"/>
      </w:pPr>
      <w:r>
        <w:rPr>
          <w:color w:val="666666"/>
          <w:sz w:val="18"/>
        </w:rPr>
        <w:t>ИНН 7702464831 | ОГРН 1197746181038 | КПП 770201001</w:t>
      </w:r>
    </w:p>
    <w:p>
      <w:pPr>
        <w:jc w:val="center"/>
      </w:pPr>
      <w:r>
        <w:rPr>
          <w:color w:val="666666"/>
          <w:sz w:val="18"/>
        </w:rPr>
        <w:t>info@andromedaconsult.ru | andromedaconsult.ru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8"/>
        </w:rPr>
        <w:t>Коммерческое предложение</w:t>
      </w:r>
    </w:p>
    <w:p>
      <w:r>
        <w:rPr>
          <w:b/>
          <w:sz w:val="24"/>
        </w:rPr>
        <w:t>ООО «СКБ МТ»</w:t>
      </w:r>
    </w:p>
    <w:p/>
    <w:p>
      <w:pPr>
        <w:spacing w:before="200"/>
      </w:pPr>
      <w:r>
        <w:rPr>
          <w:b/>
          <w:color w:val="B8860B"/>
          <w:sz w:val="22"/>
        </w:rPr>
        <w:t>1. Цель</w:t>
      </w:r>
    </w:p>
    <w:p>
      <w:r>
        <w:t>Получение статуса экстерриториального резидента Инновационного центра «Сколково»</w:t>
      </w:r>
    </w:p>
    <w:p>
      <w:pPr>
        <w:spacing w:before="200"/>
      </w:pPr>
      <w:r>
        <w:rPr>
          <w:b/>
          <w:color w:val="B8860B"/>
          <w:sz w:val="22"/>
        </w:rPr>
        <w:t>2. Реквизиты компании</w:t>
      </w:r>
    </w:p>
    <w:p>
      <w:pPr>
        <w:pStyle w:val="ListBullet"/>
        <w:spacing w:after="40"/>
      </w:pPr>
      <w:r>
        <w:rPr>
          <w:b/>
        </w:rPr>
        <w:t xml:space="preserve">ИНН / КПП / ОГРН: </w:t>
      </w:r>
      <w:r>
        <w:t>4312143308 / 431201001 / 1104312001331</w:t>
      </w:r>
    </w:p>
    <w:p>
      <w:pPr>
        <w:pStyle w:val="ListBullet"/>
        <w:spacing w:after="40"/>
      </w:pPr>
      <w:r>
        <w:rPr>
          <w:b/>
        </w:rPr>
        <w:t xml:space="preserve">Руководитель: </w:t>
      </w:r>
      <w:r>
        <w:t>Анисимов Андрей Николаевич</w:t>
      </w:r>
    </w:p>
    <w:p>
      <w:pPr>
        <w:pStyle w:val="ListBullet"/>
        <w:spacing w:after="40"/>
      </w:pPr>
      <w:r>
        <w:rPr>
          <w:b/>
        </w:rPr>
        <w:t xml:space="preserve">Адрес: </w:t>
      </w:r>
      <w:r>
        <w:t>613040, Кировская область, г. Кирово-Чепецк, пер. Пожарный, д. 7</w:t>
      </w:r>
    </w:p>
    <w:p>
      <w:pPr>
        <w:spacing w:before="200"/>
      </w:pPr>
      <w:r>
        <w:rPr>
          <w:b/>
          <w:color w:val="B8860B"/>
          <w:sz w:val="22"/>
        </w:rPr>
        <w:t>3. Численность сотрудников</w:t>
      </w:r>
    </w:p>
    <w:p>
      <w:r>
        <w:t>• 99 человек</w:t>
      </w:r>
    </w:p>
    <w:p>
      <w:pPr>
        <w:spacing w:before="200"/>
      </w:pPr>
      <w:r>
        <w:rPr>
          <w:b/>
          <w:color w:val="B8860B"/>
          <w:sz w:val="22"/>
        </w:rPr>
        <w:t>4. Выручка</w:t>
      </w:r>
    </w:p>
    <w:p>
      <w:r>
        <w:t>• Текущая выручка: 261,7 млн ₽ (2025)</w:t>
      </w:r>
    </w:p>
    <w:p>
      <w:r>
        <w:t>• Динамика: 117 млн (2021) → 200 млн (2022) → 345 млн (2023) → 455 млн (2024) → 262 млн (2025)</w:t>
      </w:r>
    </w:p>
    <w:p>
      <w:pPr>
        <w:spacing w:before="200"/>
      </w:pPr>
      <w:r>
        <w:rPr>
          <w:b/>
          <w:color w:val="B8860B"/>
          <w:sz w:val="22"/>
        </w:rPr>
        <w:t>5. Прогноз налоговой экономии</w:t>
      </w:r>
    </w:p>
    <w:p>
      <w:r>
        <w:t>При получении статуса резидента Сколково ООО «СКБ МТ» сможет применять:</w:t>
      </w:r>
    </w:p>
    <w:p>
      <w:pPr>
        <w:pStyle w:val="ListBullet"/>
        <w:spacing w:after="40"/>
      </w:pPr>
      <w:r>
        <w:t>0% налог на прибыль (вместо 25%)</w:t>
      </w:r>
    </w:p>
    <w:p>
      <w:pPr>
        <w:pStyle w:val="ListBullet"/>
        <w:spacing w:after="40"/>
      </w:pPr>
      <w:r>
        <w:t>15% страховые взносы (вместо 30%)</w:t>
      </w:r>
    </w:p>
    <w:p>
      <w:pPr>
        <w:pStyle w:val="ListBullet"/>
        <w:spacing w:after="40"/>
      </w:pPr>
      <w:r>
        <w:t>Освобождение от налога на имущество</w:t>
      </w:r>
    </w:p>
    <w:p>
      <w:pPr>
        <w:pStyle w:val="ListBullet"/>
        <w:spacing w:after="40"/>
      </w:pPr>
      <w:r>
        <w:t>Освобождение от таможенных пошлин</w:t>
      </w:r>
    </w:p>
    <w:p>
      <w:r>
        <w:t>Расчётная экономия: ~17,1 млн ₽ в год</w:t>
      </w:r>
    </w:p>
    <w:p>
      <w:r>
        <w:t>Прогноз экономии за 10 лет: ~171 млн ₽</w:t>
      </w:r>
    </w:p>
    <w:p>
      <w:pPr>
        <w:spacing w:before="200"/>
      </w:pPr>
      <w:r>
        <w:rPr>
          <w:b/>
          <w:color w:val="B8860B"/>
          <w:sz w:val="22"/>
        </w:rPr>
        <w:t>6. Контрфактический сценарий (10 лет)</w:t>
      </w:r>
    </w:p>
    <w:p>
      <w:r>
        <w:t>Если ООО «СКБ МТ» не станет резидентом Сколково, за 10 лет компания переплатит ~171 млн ₽ в виде налогов, которые могла бы направить на развитие производства, закупку оборудования и увеличение ФОТ.</w:t>
      </w:r>
    </w:p>
    <w:p>
      <w:pPr>
        <w:spacing w:before="200"/>
      </w:pPr>
      <w:r>
        <w:rPr>
          <w:b/>
          <w:color w:val="B8860B"/>
          <w:sz w:val="22"/>
        </w:rPr>
        <w:t>7. Дорожная карта</w:t>
      </w:r>
    </w:p>
    <w:p>
      <w:pPr>
        <w:pStyle w:val="ListBullet"/>
        <w:spacing w:after="40"/>
      </w:pPr>
      <w:r>
        <w:t>Неделя 1–2: сбор документов и заполнение анкеты</w:t>
      </w:r>
    </w:p>
    <w:p>
      <w:pPr>
        <w:pStyle w:val="ListBullet"/>
        <w:spacing w:after="40"/>
      </w:pPr>
      <w:r>
        <w:t>Неделя 2–3: подготовка описания инновации и презентации проекта</w:t>
      </w:r>
    </w:p>
    <w:p>
      <w:pPr>
        <w:pStyle w:val="ListBullet"/>
        <w:spacing w:after="40"/>
      </w:pPr>
      <w:r>
        <w:t>Неделя 3–4: подача заявки на патент (полезная модель)</w:t>
      </w:r>
    </w:p>
    <w:p>
      <w:pPr>
        <w:pStyle w:val="ListBullet"/>
        <w:spacing w:after="40"/>
      </w:pPr>
      <w:r>
        <w:t>Неделя 4–6: подача заявки в Фонд Сколково</w:t>
      </w:r>
    </w:p>
    <w:p>
      <w:pPr>
        <w:pStyle w:val="ListBullet"/>
        <w:spacing w:after="40"/>
      </w:pPr>
      <w:r>
        <w:t>Месяц 3–4: получение статуса резидента и начало льготного режима</w:t>
      </w:r>
    </w:p>
    <w:p>
      <w:pPr>
        <w:spacing w:before="200"/>
      </w:pPr>
      <w:r>
        <w:rPr>
          <w:b/>
          <w:color w:val="B8860B"/>
          <w:sz w:val="22"/>
        </w:rPr>
        <w:t>8. Стоимость услуг</w:t>
      </w:r>
    </w:p>
    <w:p>
      <w:r>
        <w:t>Цены указаны без НДС. Оплата success fee — только при положительной экспертизе.</w:t>
      </w:r>
    </w:p>
    <w:p>
      <w:pPr>
        <w:spacing w:before="200"/>
      </w:pPr>
      <w:r>
        <w:rPr>
          <w:b/>
          <w:color w:val="B8860B"/>
          <w:sz w:val="22"/>
        </w:rPr>
        <w:t>9. Контакты</w:t>
      </w:r>
    </w:p>
    <w:p>
      <w:r>
        <w:t>КОНСАЛТИНГОВАЯ КОМПАНИЯ ANDROMEDA CONSULT</w:t>
      </w:r>
    </w:p>
    <w:p>
      <w:r>
        <w:t>тел.: +7 (341) 291-83-34</w:t>
      </w:r>
    </w:p>
    <w:p>
      <w:r>
        <w:t>info@andromedaconsult.ru</w:t>
      </w:r>
    </w:p>
    <w:p>
      <w:r>
        <w:t>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