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6"/>
        </w:rPr>
        <w:t>Анализ и расчет налоговой экономии</w:t>
        <w:br/>
        <w:t>ООО «ГРАНД-СЕРВИС» (ИНН 7313008931)</w:t>
      </w:r>
    </w:p>
    <w:p>
      <w:pPr>
        <w:jc w:val="center"/>
      </w:pPr>
      <w:r>
        <w:rPr>
          <w:color w:val="666666"/>
          <w:sz w:val="16"/>
        </w:rPr>
        <w:t>Источники: audit-it.ru · 09.07.2026</w:t>
      </w:r>
    </w:p>
    <w:p>
      <w:r>
        <w:rPr>
          <w:b/>
          <w:color w:val="2D2D2D"/>
          <w:sz w:val="22"/>
        </w:rPr>
        <w:t>1. Основные реквизиты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Полное наименование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ООО «ГРАНД-СЕРВИС»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ИНН / ОГРН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7313008931 / 1147313000713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Юридический адрес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433862, Ульяновская обл., Новоспасский р-н, с. Садовое, ул. Школьная, 24Б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Генеральный директор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Дудочкин Геннадий Николаевич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Учредитель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Дудочкин Геннадий Николаевич (100%)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ОКВЭД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01.11 — Выращивание зерновых (кроме риса), зернобобовых культур и семян масличных культур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ОСН/ЕСХН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 сотрудников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5 чел.</w:t>
            </w:r>
          </w:p>
        </w:tc>
      </w:tr>
    </w:tbl>
    <w:p>
      <w:r>
        <w:rPr>
          <w:b/>
          <w:color w:val="2D2D2D"/>
          <w:sz w:val="22"/>
        </w:rPr>
        <w:t>2. Финансовые показатели</w:t>
      </w:r>
    </w:p>
    <w:p>
      <w:r>
        <w:rPr>
          <w:sz w:val="20"/>
        </w:rPr>
        <w:t>Динамика выручки: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2025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Выручка, руб.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50 600 000</w:t>
            </w:r>
          </w:p>
        </w:tc>
      </w:tr>
    </w:tbl>
    <w:p>
      <w:r>
        <w:rPr>
          <w:b/>
          <w:color w:val="2D2D2D"/>
          <w:sz w:val="22"/>
        </w:rPr>
        <w:t>3. Расчёт налоговой экономии</w:t>
      </w:r>
    </w:p>
    <w:p>
      <w:r>
        <w:rPr>
          <w:sz w:val="20"/>
        </w:rPr>
        <w:t>Статус резидента Фонда «Сколково» предоставляет:</w:t>
      </w:r>
    </w:p>
    <w:p>
      <w:r>
        <w:rPr>
          <w:sz w:val="20"/>
        </w:rPr>
        <w:t>• Налог на прибыль / УСН — 0% на 10 лет</w:t>
      </w:r>
    </w:p>
    <w:p>
      <w:r>
        <w:rPr>
          <w:sz w:val="20"/>
        </w:rPr>
        <w:t>• Страховые взносы — 15% (стандартная ставка 30%)</w:t>
      </w:r>
    </w:p>
    <w:p>
      <w:r>
        <w:rPr>
          <w:sz w:val="20"/>
        </w:rPr>
        <w:t>• Налог на имущество — освобождение</w:t>
      </w:r>
    </w:p>
    <w:p>
      <w:r>
        <w:rPr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Стандартный режим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Сколково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 / УСН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300 000 руб./год (оценка)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300 000 руб./год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руб./год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руб./год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руб./год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 за 10 лет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 млн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минимальной экономии за 10 лет: 3 млн руб.</w:t>
      </w:r>
    </w:p>
    <w:p>
      <w:r>
        <w:rPr>
          <w:b/>
          <w:color w:val="2D2D2D"/>
          <w:sz w:val="22"/>
        </w:rPr>
        <w:t>4. Описание деятельности</w:t>
      </w:r>
    </w:p>
    <w:p>
      <w:r>
        <w:rPr>
          <w:sz w:val="20"/>
        </w:rPr>
        <w:t>Компания занимается выращиванием зерновых и масличных культур.</w:t>
      </w:r>
    </w:p>
    <w:p>
      <w:r>
        <w:rPr>
          <w:b/>
          <w:color w:val="2D2D2D"/>
          <w:sz w:val="22"/>
        </w:rPr>
        <w:t>5. Интеллектуальная собственность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Зарегистрированные патенты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Сертификаты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Не выявлены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Не обнаружен</w:t>
            </w:r>
          </w:p>
        </w:tc>
      </w:tr>
    </w:tbl>
    <w:p>
      <w:r>
        <w:rPr>
          <w:sz w:val="20"/>
        </w:rPr>
        <w:t>Рекомендация: подача заявки на полезную модель в рамках подготовки.</w:t>
      </w:r>
    </w:p>
    <w:p>
      <w:r>
        <w:rPr>
          <w:b/>
          <w:color w:val="2D2D2D"/>
          <w:sz w:val="22"/>
        </w:rPr>
        <w:t>6. Инновационный потенциал</w:t>
      </w:r>
    </w:p>
    <w:p>
      <w:r>
        <w:rPr>
          <w:sz w:val="20"/>
        </w:rPr>
        <w:t>Требуется определение совместно с клиентом.</w:t>
      </w:r>
    </w:p>
    <w:p>
      <w:r>
        <w:rPr>
          <w:b/>
          <w:color w:val="2D2D2D"/>
          <w:sz w:val="22"/>
        </w:rPr>
        <w:t>7. План действий</w:t>
      </w:r>
    </w:p>
    <w:p>
      <w:r>
        <w:rPr>
          <w:sz w:val="20"/>
        </w:rPr>
        <w:t>1. Заключение договора</w:t>
      </w:r>
    </w:p>
    <w:p>
      <w:r>
        <w:rPr>
          <w:sz w:val="20"/>
        </w:rPr>
        <w:t>2. Подача заявки на полезную модель (4–5 мес.)</w:t>
      </w:r>
    </w:p>
    <w:p>
      <w:r>
        <w:rPr>
          <w:sz w:val="20"/>
        </w:rPr>
        <w:t>3. Подготовка и подача заявки в Сколково</w:t>
      </w:r>
    </w:p>
    <w:p>
      <w:r>
        <w:rPr>
          <w:sz w:val="20"/>
        </w:rPr>
        <w:t>4. Получение статуса участника</w:t>
      </w:r>
    </w:p>
    <w:p>
      <w:r>
        <w:rPr>
          <w:sz w:val="20"/>
        </w:rPr>
        <w:t>5. Ежегодная экономия на налогах</w:t>
      </w:r>
    </w:p>
    <w:p>
      <w:r>
        <w:rPr>
          <w:sz w:val="20"/>
        </w:rPr>
      </w:r>
    </w:p>
    <w:p>
      <w:r>
        <w:rPr>
          <w:sz w:val="20"/>
        </w:rPr>
        <w:t>ВЫВОД: Минимальная налоговая экономия за 10 лет — 3 млн руб..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