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18"/>
        </w:rPr>
        <w:t>КОНСАЛТИНГОВАЯ КОМПАНИЯ</w:t>
      </w:r>
    </w:p>
    <w:p>
      <w:pPr>
        <w:jc w:val="center"/>
      </w:pPr>
      <w:r>
        <w:rPr>
          <w:rFonts w:ascii="Arial" w:hAnsi="Arial"/>
          <w:sz w:val="18"/>
        </w:rPr>
        <w:t>ANDROMEDA CONSULT</w:t>
      </w:r>
    </w:p>
    <w:p>
      <w:pPr>
        <w:jc w:val="center"/>
      </w:pPr>
      <w:r>
        <w:rPr>
          <w:rFonts w:ascii="Arial" w:hAnsi="Arial"/>
          <w:sz w:val="18"/>
        </w:rPr>
        <w:t>ИНН 7702464831  |  ОГРН 1197746181038  |  КПП 770201001</w:t>
      </w:r>
    </w:p>
    <w:p>
      <w:pPr>
        <w:jc w:val="center"/>
      </w:pPr>
      <w:r>
        <w:rPr>
          <w:rFonts w:ascii="Arial" w:hAnsi="Arial"/>
          <w:sz w:val="18"/>
        </w:rPr>
        <w:t>info@andromedaconsult.ru  |  andromedaconsult.ru  |  @andromedaconsult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pPr>
        <w:jc w:val="center"/>
      </w:pPr>
      <w:r>
        <w:rPr>
          <w:rFonts w:ascii="Arial" w:hAnsi="Arial"/>
          <w:b/>
          <w:sz w:val="28"/>
        </w:rPr>
        <w:t>АНКЕТА ДЛЯ ЗАЯВКИ В СКОЛКОВО</w:t>
      </w:r>
    </w:p>
    <w:p>
      <w:pPr>
        <w:jc w:val="center"/>
      </w:pPr>
      <w:r>
        <w:rPr>
          <w:rFonts w:ascii="Arial" w:hAnsi="Arial"/>
          <w:sz w:val="22"/>
        </w:rPr>
        <w:t>ООО «АМБЕРТИМ» (ИНН 3906364524)</w:t>
      </w:r>
    </w:p>
    <w:p>
      <w:pPr>
        <w:jc w:val="center"/>
      </w:pPr>
      <w:r>
        <w:rPr>
          <w:color w:val="646464"/>
          <w:sz w:val="18"/>
        </w:rPr>
        <w:t>09 июля 2026 г.</w:t>
      </w:r>
    </w:p>
    <w:p>
      <w:pPr>
        <w:jc w:val="center"/>
      </w:pPr>
      <w:r>
        <w:rPr>
          <w:color w:val="B4B4B4"/>
          <w:sz w:val="16"/>
        </w:rPr>
        <w:t>============================================================</w:t>
      </w:r>
    </w:p>
    <w:p>
      <w:r>
        <w:rPr>
          <w:b/>
          <w:sz w:val="20"/>
        </w:rPr>
        <w:t>Условные обозначения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sz w:val="18"/>
              </w:rPr>
              <w:t>🟢 Заполнено из открытых источников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✓ Данные подтверждены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🟡 Прорабатывается совместно с аналитиками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⚡ Уточняется</w:t>
            </w:r>
          </w:p>
        </w:tc>
      </w:tr>
      <w:tr>
        <w:tc>
          <w:tcPr>
            <w:tcW w:type="dxa" w:w="4703"/>
          </w:tcPr>
          <w:p>
            <w:r>
              <w:rPr>
                <w:sz w:val="18"/>
              </w:rPr>
              <w:t>🔴 Нет информации — требуется от клиента</w:t>
            </w:r>
          </w:p>
        </w:tc>
        <w:tc>
          <w:tcPr>
            <w:tcW w:type="dxa" w:w="4703"/>
          </w:tcPr>
          <w:p>
            <w:r>
              <w:rPr>
                <w:sz w:val="18"/>
              </w:rPr>
              <w:t>✗ Отсутствуют</w:t>
            </w:r>
          </w:p>
        </w:tc>
      </w:tr>
    </w:tbl>
    <w:p/>
    <w:p>
      <w:r>
        <w:rPr>
          <w:rFonts w:ascii="Arial" w:hAnsi="Arial"/>
          <w:b/>
          <w:sz w:val="22"/>
        </w:rPr>
        <w:t>1. Данные от личного кабинета (lk.sk.ru)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Логин, пароль от личного кабинета lk.sk.ru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Необходимо предоставить доступ для подачи заявки</w:t>
            </w:r>
          </w:p>
        </w:tc>
      </w:tr>
    </w:tbl>
    <w:p>
      <w:r>
        <w:rPr>
          <w:rFonts w:ascii="Arial" w:hAnsi="Arial"/>
          <w:b/>
          <w:sz w:val="22"/>
        </w:rPr>
        <w:t>2. Информация о компании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ФИО контактного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Матвейчук Константин Игоревич — генеральный директор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ИНН юридического лица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3906364524 (ООО «АМБЕРТИМ»)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Юридический адрес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236010, г. Калининград, Правая наб., д. 21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ОГРН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1183926003260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Основной ОКВЭД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32.12.7 — Обработка янтаря и производство изделий из янтаря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Телефон / e-mail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при собеседовании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Расчётный счёт / банк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Отсутствуют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Требуется предоставить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Форма налогообложения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Общий режим (ОСН)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Численность сотрудников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30 чел.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Выручка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🟢 Заполнено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2025 — 353 млн руб. (прибыль 60 млн)</w:t>
            </w:r>
          </w:p>
        </w:tc>
      </w:tr>
    </w:tbl>
    <w:p>
      <w:r>
        <w:rPr>
          <w:rFonts w:ascii="Arial" w:hAnsi="Arial"/>
          <w:b/>
          <w:sz w:val="22"/>
        </w:rPr>
        <w:t>3. Научно-технический критерий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Описание продукта проекта. Новизна, функции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Предполагаемая инновация: усовершенствованная технология обработки и облагораживания янтаря, повышающая выход качественного сырья и расширяющая цветовую палитру без потери природных свойств. Формулировка уточняется с технологами.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Отчёты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 в открытых источниках. Если проводились — запросить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Патентная защита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Действующие патенты не обнаружены. Рекомендуется подача заявки на полезную модель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Научные публикации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Не обнаружены. Не обязательны для Сколково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Участие в выставках / конференциях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</w:tbl>
    <w:p>
      <w:r>
        <w:rPr>
          <w:rFonts w:ascii="Arial" w:hAnsi="Arial"/>
          <w:b/>
          <w:sz w:val="22"/>
        </w:rPr>
        <w:t>4. Критерий материально-технической базы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Производственные площади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Адрес: г. Калининград. Характер площадей уточняется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Оборудование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~30 сотрудников. Производство изделий из янтаря и его обработка.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Информационные системы / ПО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Уточнить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Сырьё и материалы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Уточняется совместно с клиентом</w:t>
            </w:r>
          </w:p>
        </w:tc>
      </w:tr>
    </w:tbl>
    <w:p>
      <w:r>
        <w:rPr>
          <w:rFonts w:ascii="Arial" w:hAnsi="Arial"/>
          <w:b/>
          <w:sz w:val="22"/>
        </w:rPr>
        <w:t>5. Научно-техническая анкета (НИОКР)</w:t>
      </w:r>
    </w:p>
    <w:p>
      <w:r>
        <w:rPr>
          <w:color w:val="646464"/>
          <w:sz w:val="18"/>
        </w:rPr>
        <w:t>Ниже — ключевые пункты. Частично заполнено на основе гипотез — требуется совместная проработка с клиентом.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Пункт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  <w:sz w:val="18"/>
              </w:rPr>
              <w:t>Значение / Комментарий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Наименование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Разработка инновационного решения в области обработки природных материалов и ювелирного производства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Вид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Прикладные исследования / ОКР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Сроки выполнения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После согласования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Бюджет НИОКР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✗ Нет данных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Запрашивается у клиента</w:t>
            </w:r>
          </w:p>
        </w:tc>
      </w:tr>
      <w:tr>
        <w:tc>
          <w:tcPr>
            <w:tcW w:type="dxa" w:w="3135"/>
          </w:tcPr>
          <w:p>
            <w:r>
              <w:rPr>
                <w:sz w:val="18"/>
              </w:rPr>
              <w:t>Ожидаемый результат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🟡 Уточняется</w:t>
            </w:r>
          </w:p>
        </w:tc>
        <w:tc>
          <w:tcPr>
            <w:tcW w:type="dxa" w:w="3135"/>
          </w:tcPr>
          <w:p>
            <w:r>
              <w:rPr>
                <w:sz w:val="18"/>
              </w:rPr>
              <w:t>Создание продукта, обеспечивающего технологическое превосходство</w:t>
            </w:r>
          </w:p>
        </w:tc>
      </w:tr>
    </w:tbl>
    <w:p>
      <w:r>
        <w:rPr>
          <w:rFonts w:ascii="Arial" w:hAnsi="Arial"/>
          <w:b/>
          <w:sz w:val="22"/>
        </w:rPr>
        <w:t>6. Проект ТЗ на выполнение НИОКР</w:t>
      </w:r>
    </w:p>
    <w:p>
      <w:r>
        <w:rPr>
          <w:color w:val="646464"/>
          <w:sz w:val="18"/>
        </w:rPr>
        <w:t>Формируется с клиентом после подписания договора.</w:t>
      </w:r>
    </w:p>
    <w:p>
      <w:r>
        <w:rPr>
          <w:rFonts w:ascii="Arial" w:hAnsi="Arial"/>
          <w:b/>
          <w:sz w:val="22"/>
        </w:rPr>
        <w:t>Примечания для аналитиков</w:t>
      </w:r>
    </w:p>
    <w:p>
      <w:pPr/>
      <w:r>
        <w:rPr>
          <w:sz w:val="18"/>
        </w:rPr>
        <w:t>• ОКВЭД 32.12.7 — редкая специализация, хорошо подходит для Сколково.</w:t>
      </w:r>
    </w:p>
    <w:p>
      <w:pPr/>
      <w:r>
        <w:rPr>
          <w:sz w:val="18"/>
        </w:rPr>
        <w:t>• Высокая прибыль (60 млн при 353 млн выручки).</w:t>
      </w:r>
    </w:p>
    <w:p>
      <w:pPr/>
      <w:r>
        <w:rPr>
          <w:sz w:val="18"/>
        </w:rPr>
        <w:t>• Учредители: Дарвин Вячеслав Сергеевич, Матвейчук Константин Игоревич.</w:t>
      </w:r>
    </w:p>
    <w:p>
      <w:pPr/>
      <w:r>
        <w:rPr>
          <w:sz w:val="18"/>
        </w:rPr>
        <w:t>• Уставный капитал 1 млн руб.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