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«Военэнергосбыт»</w:t>
      </w:r>
    </w:p>
    <w:p>
      <w:r>
        <w:t>Уважаемый Ермолаев Сергей Михайлович!</w:t>
      </w:r>
    </w:p>
    <w:p>
      <w:r>
        <w:t>Ваша компания (Ремонт машин и оборудования) показывает уверенные результаты: выручка 591 млн ₽.</w:t>
      </w:r>
    </w:p>
    <w:p>
      <w:r>
        <w:t>Статус резидента Сколково даёт: 0% налог на прибыль, пониженные страховые взносы 15% (вместо 30%).</w:t>
      </w:r>
    </w:p>
    <w:p>
      <w:r>
        <w:t>Прогнозируемая экономия: ~6.5 млн ₽ ежегодно.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