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</w:t>
        <w:br/>
        <w:t>ANDROMEDA CONSULT</w:t>
        <w:br/>
      </w:r>
      <w:r>
        <w:rPr>
          <w:sz w:val="16"/>
        </w:rPr>
        <w:t>ИНН 7702464831 | ОГРН 1197746181038 | КПП 770201001</w:t>
        <w:br/>
      </w:r>
      <w:r>
        <w:rPr>
          <w:sz w:val="16"/>
        </w:rPr>
        <w:t>info@andromedaconsult.ru | andromedaconsult.ru</w:t>
      </w:r>
    </w:p>
    <w:p>
      <w:pPr>
        <w:jc w:val="center"/>
      </w:pPr>
      <w:r>
        <w:rPr>
          <w:b/>
          <w:sz w:val="32"/>
        </w:rPr>
        <w:br/>
        <w:t>АНКЕТА КЛИЕНТА</w:t>
        <w:br/>
      </w:r>
      <w:r>
        <w:rPr>
          <w:sz w:val="24"/>
        </w:rPr>
        <w:t>ООО «ТИТАН ИНВЕСТ» | ИНН 6316147508</w:t>
      </w:r>
    </w:p>
    <w:p/>
    <w:p>
      <w:r>
        <w:rPr>
          <w:b/>
          <w:sz w:val="24"/>
        </w:rPr>
        <w:t>1. 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«ТИТАН ИНВЕСТ»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6316147508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631601001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1096316007050</w:t>
            </w:r>
          </w:p>
        </w:tc>
      </w:tr>
      <w:tr>
        <w:tc>
          <w:tcPr>
            <w:tcW w:type="dxa" w:w="4320"/>
          </w:tcPr>
          <w:p>
            <w:r>
              <w:t>Дата регистрации</w:t>
            </w:r>
          </w:p>
        </w:tc>
        <w:tc>
          <w:tcPr>
            <w:tcW w:type="dxa" w:w="4320"/>
          </w:tcPr>
          <w:p>
            <w:r>
              <w:t>09.09.2009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443110, г. Самара, ул. Ново-Садовая, д. 44, офис 132</w:t>
            </w:r>
          </w:p>
        </w:tc>
      </w:tr>
      <w:tr>
        <w:tc>
          <w:tcPr>
            <w:tcW w:type="dxa" w:w="4320"/>
          </w:tcPr>
          <w:p>
            <w:r>
              <w:t>Фактический адрес</w:t>
            </w:r>
          </w:p>
        </w:tc>
        <w:tc>
          <w:tcPr>
            <w:tcW w:type="dxa" w:w="4320"/>
          </w:tcPr>
          <w:p>
            <w:r>
              <w:t>г. Самара, ул. Товарная, 70, лит. Ш</w:t>
            </w:r>
          </w:p>
        </w:tc>
      </w:tr>
      <w:tr>
        <w:tc>
          <w:tcPr>
            <w:tcW w:type="dxa" w:w="4320"/>
          </w:tcPr>
          <w:p>
            <w:r>
              <w:t>Руководитель</w:t>
            </w:r>
          </w:p>
        </w:tc>
        <w:tc>
          <w:tcPr>
            <w:tcW w:type="dxa" w:w="4320"/>
          </w:tcPr>
          <w:p>
            <w:r>
              <w:t>Шевченко Павел Валерьевич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8 (846) 219-28-00</w:t>
            </w:r>
          </w:p>
        </w:tc>
      </w:tr>
      <w:tr>
        <w:tc>
          <w:tcPr>
            <w:tcW w:type="dxa" w:w="4320"/>
          </w:tcPr>
          <w:p>
            <w:r>
              <w:t>Сайт</w:t>
            </w:r>
          </w:p>
        </w:tc>
        <w:tc>
          <w:tcPr>
            <w:tcW w:type="dxa" w:w="4320"/>
          </w:tcPr>
          <w:p>
            <w:r>
              <w:t>biocord.ru</w:t>
            </w:r>
          </w:p>
        </w:tc>
      </w:tr>
      <w:tr>
        <w:tc>
          <w:tcPr>
            <w:tcW w:type="dxa" w:w="4320"/>
          </w:tcPr>
          <w:p>
            <w:r>
              <w:t>ОКВЭД основной</w:t>
            </w:r>
          </w:p>
        </w:tc>
        <w:tc>
          <w:tcPr>
            <w:tcW w:type="dxa" w:w="4320"/>
          </w:tcPr>
          <w:p>
            <w:r>
              <w:t>20.59 — 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320"/>
          </w:tcPr>
          <w:p>
            <w:r>
              <w:t>Налоговый режим</w:t>
            </w:r>
          </w:p>
        </w:tc>
        <w:tc>
          <w:tcPr>
            <w:tcW w:type="dxa" w:w="4320"/>
          </w:tcPr>
          <w:p>
            <w:r>
              <w:t>ОСН</w:t>
            </w:r>
          </w:p>
        </w:tc>
      </w:tr>
      <w:tr>
        <w:tc>
          <w:tcPr>
            <w:tcW w:type="dxa" w:w="4320"/>
          </w:tcPr>
          <w:p>
            <w:r>
              <w:t>Сотрудники</w:t>
            </w:r>
          </w:p>
        </w:tc>
        <w:tc>
          <w:tcPr>
            <w:tcW w:type="dxa" w:w="4320"/>
          </w:tcPr>
          <w:p>
            <w:r>
              <w:t>2 чел.</w:t>
            </w:r>
          </w:p>
        </w:tc>
      </w:tr>
    </w:tbl>
    <w:p/>
    <w:p>
      <w:r>
        <w:rPr>
          <w:b/>
          <w:sz w:val="24"/>
        </w:rPr>
        <w:t>2.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Выручка 2023</w:t>
            </w:r>
          </w:p>
        </w:tc>
        <w:tc>
          <w:tcPr>
            <w:tcW w:type="dxa" w:w="4320"/>
          </w:tcPr>
          <w:p>
            <w:r>
              <w:t>292,4 млн руб</w:t>
            </w:r>
          </w:p>
        </w:tc>
      </w:tr>
      <w:tr>
        <w:tc>
          <w:tcPr>
            <w:tcW w:type="dxa" w:w="4320"/>
          </w:tcPr>
          <w:p>
            <w:r>
              <w:t>Выручка 2024</w:t>
            </w:r>
          </w:p>
        </w:tc>
        <w:tc>
          <w:tcPr>
            <w:tcW w:type="dxa" w:w="4320"/>
          </w:tcPr>
          <w:p>
            <w:r>
              <w:t>403,7 млн руб</w:t>
            </w:r>
          </w:p>
        </w:tc>
      </w:tr>
      <w:tr>
        <w:tc>
          <w:tcPr>
            <w:tcW w:type="dxa" w:w="4320"/>
          </w:tcPr>
          <w:p>
            <w:r>
              <w:t>Выручка 2025</w:t>
            </w:r>
          </w:p>
        </w:tc>
        <w:tc>
          <w:tcPr>
            <w:tcW w:type="dxa" w:w="4320"/>
          </w:tcPr>
          <w:p>
            <w:r>
              <w:t>313.9 млн руб</w:t>
            </w:r>
          </w:p>
        </w:tc>
      </w:tr>
      <w:tr>
        <w:tc>
          <w:tcPr>
            <w:tcW w:type="dxa" w:w="4320"/>
          </w:tcPr>
          <w:p>
            <w:r>
              <w:t>Прибыль 2025</w:t>
            </w:r>
          </w:p>
        </w:tc>
        <w:tc>
          <w:tcPr>
            <w:tcW w:type="dxa" w:w="4320"/>
          </w:tcPr>
          <w:p>
            <w:r>
              <w:t>9.7 млн руб</w:t>
            </w:r>
          </w:p>
        </w:tc>
      </w:tr>
      <w:tr>
        <w:tc>
          <w:tcPr>
            <w:tcW w:type="dxa" w:w="4320"/>
          </w:tcPr>
          <w:p>
            <w:r>
              <w:t>НДС (налоги)</w:t>
            </w:r>
          </w:p>
        </w:tc>
        <w:tc>
          <w:tcPr>
            <w:tcW w:type="dxa" w:w="4320"/>
          </w:tcPr>
          <w:p>
            <w:r>
              <w:t>~5.9 млн руб</w:t>
            </w:r>
          </w:p>
        </w:tc>
      </w:tr>
    </w:tbl>
    <w:p/>
    <w:p>
      <w:r>
        <w:rPr>
          <w:b/>
          <w:sz w:val="24"/>
        </w:rPr>
        <w:t>3. ПРОДУКЦИЯ И ПРОИЗВОДСТВО</w:t>
      </w:r>
    </w:p>
    <w:p>
      <w:r>
        <w:t>Продукция: Контрактное производство БАД (биологически активных добавок) под собственными торговыми марками клиентов. Выпуск в твёрдых и мягких капсулах, таблетках, порошках, жидких формах. Сертификация ISO, система прослеживаемости «Честный знак».</w:t>
      </w:r>
    </w:p>
    <w:p>
      <w:r>
        <w:t>Дополнительно: Компания специализируется на контрактном производстве биологически активных добавок к пище (БАД). Производство сертифицировано по стандартам ISO, продукция маркируется в системе «Честный знак». Действует с 2009 года.</w:t>
      </w:r>
    </w:p>
    <w:p/>
    <w:p>
      <w:r>
        <w:rPr>
          <w:b/>
          <w:sz w:val="24"/>
        </w:rPr>
        <w:t>4. ПРОГНОЗ ЭКОНОМИИ (Сколково)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Экономия в год</w:t>
            </w:r>
          </w:p>
        </w:tc>
        <w:tc>
          <w:tcPr>
            <w:tcW w:type="dxa" w:w="4320"/>
          </w:tcPr>
          <w:p>
            <w:r>
              <w:t>~3,1 млн руб</w:t>
            </w:r>
          </w:p>
        </w:tc>
      </w:tr>
      <w:tr>
        <w:tc>
          <w:tcPr>
            <w:tcW w:type="dxa" w:w="4320"/>
          </w:tcPr>
          <w:p>
            <w:r>
              <w:t>Экономия за 10 лет</w:t>
            </w:r>
          </w:p>
        </w:tc>
        <w:tc>
          <w:tcPr>
            <w:tcW w:type="dxa" w:w="4320"/>
          </w:tcPr>
          <w:p>
            <w:r>
              <w:t>~30 млн руб</w:t>
            </w:r>
          </w:p>
        </w:tc>
      </w:tr>
      <w:tr>
        <w:tc>
          <w:tcPr>
            <w:tcW w:type="dxa" w:w="4320"/>
          </w:tcPr>
          <w:p>
            <w:r>
              <w:t>Налог на прибыль</w:t>
            </w:r>
          </w:p>
        </w:tc>
        <w:tc>
          <w:tcPr>
            <w:tcW w:type="dxa" w:w="4320"/>
          </w:tcPr>
          <w:p>
            <w:r>
              <w:t>25% → 0%</w:t>
            </w:r>
          </w:p>
        </w:tc>
      </w:tr>
      <w:tr>
        <w:tc>
          <w:tcPr>
            <w:tcW w:type="dxa" w:w="4320"/>
          </w:tcPr>
          <w:p>
            <w:r>
              <w:t>Страховые взносы</w:t>
            </w:r>
          </w:p>
        </w:tc>
        <w:tc>
          <w:tcPr>
            <w:tcW w:type="dxa" w:w="4320"/>
          </w:tcPr>
          <w:p>
            <w:r>
              <w:t>30% → 15%</w:t>
            </w:r>
          </w:p>
        </w:tc>
      </w:tr>
      <w:tr>
        <w:tc>
          <w:tcPr>
            <w:tcW w:type="dxa" w:w="4320"/>
          </w:tcPr>
          <w:p>
            <w:r>
              <w:t>Налог на имущество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/>
    <w:p>
      <w:r>
        <w:rPr>
          <w:i/>
          <w:sz w:val="16"/>
        </w:rPr>
        <w:t>Подготовлено на основе открытых источников (saby.ru, ФНС)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