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«Автоматик Гейт Системс»</w:t>
      </w:r>
    </w:p>
    <w:p>
      <w:r>
        <w:t>Уважаемый руководитель!</w:t>
      </w:r>
    </w:p>
    <w:p>
      <w:r>
        <w:t>Компания ООО «Автоматик Гейт Системс» (ИНН 1657257910) демонстрирует устойчивые финансовые показатели: выручка 104.8 млн ₽, прибыль 3.5 млн ₽.</w:t>
      </w:r>
    </w:p>
    <w:p/>
    <w:p>
      <w:r>
        <w:t>При получении статуса резидента Сколково:</w:t>
      </w:r>
    </w:p>
    <w:p>
      <w:r>
        <w:t>• Экономия на налоге на прибыль: до ~2 млн ₽/год</w:t>
      </w:r>
    </w:p>
    <w:p>
      <w:r>
        <w:t>• Экономия на страховых взносах (30% → 15%): до нескольких млн ₽/год</w:t>
      </w:r>
    </w:p>
    <w:p>
      <w:r>
        <w:t>• Общая экономия за 10 лет: ~25 млн ₽</w:t>
      </w:r>
    </w:p>
    <w:p/>
    <w:p>
      <w:r>
        <w:t>Стоимость услуг: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