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2"/>
        </w:rPr>
        <w:t>ANDROMEDA CONSULT</w:t>
      </w:r>
    </w:p>
    <w:p>
      <w:pPr>
        <w:jc w:val="center"/>
      </w:pPr>
      <w:r>
        <w:rPr>
          <w:color w:val="667788"/>
          <w:sz w:val="18"/>
        </w:rPr>
        <w:t>Консалтинговая компания</w:t>
      </w:r>
    </w:p>
    <w:p>
      <w:pPr>
        <w:jc w:val="center"/>
      </w:pPr>
      <w:r>
        <w:rPr>
          <w:color w:val="8899AA"/>
          <w:sz w:val="16"/>
        </w:rPr>
        <w:t>ИНН 7702464831 | ОГРН 1197746181038</w:t>
      </w:r>
    </w:p>
    <w:p>
      <w:pPr>
        <w:jc w:val="center"/>
      </w:pPr>
      <w:r>
        <w:rPr>
          <w:color w:val="8899AA"/>
          <w:sz w:val="16"/>
        </w:rPr>
        <w:t>info@andromedaconsult.ru | andromedaconsult.ru | @andromedaconsult</w:t>
      </w:r>
    </w:p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7788"/>
          <w:sz w:val="18"/>
        </w:rPr>
        <w:t>Исх. №П-07/23 от 23 июля 2026 г.</w:t>
      </w:r>
    </w:p>
    <w:p>
      <w:r>
        <w:rPr>
          <w:b/>
          <w:sz w:val="22"/>
        </w:rPr>
        <w:t>Руководителю ООО «Протон»</w:t>
      </w:r>
      <w:r>
        <w:rPr>
          <w:sz w:val="22"/>
        </w:rPr>
        <w:br/>
        <w:t>Иванцову Сергею Владимировичу</w:t>
      </w:r>
    </w:p>
    <w:p>
      <w:r>
        <w:rPr>
          <w:b/>
          <w:color w:val="1A1A2E"/>
          <w:sz w:val="28"/>
        </w:rPr>
        <w:t>О налоговой оптимизации и получении статуса резидента «Сколково»</w:t>
      </w:r>
    </w:p>
    <w:p>
      <w:r>
        <w:rPr>
          <w:sz w:val="22"/>
        </w:rPr>
        <w:t>Уважаемый Сергей Владимирович!</w:t>
      </w:r>
    </w:p>
    <w:p>
      <w:r>
        <w:rPr>
          <w:sz w:val="21"/>
        </w:rPr>
        <w:t>Компания «Андромеда Консалт» (ОГРН 1197746181038) специализируется на получении статуса резидента инновационного центра «Сколково» для производственных предприятий. Мы провели предварительный анализ Вашей компании и готовы предложить сотрудничество.</w:t>
      </w:r>
    </w:p>
    <w:p>
      <w:r>
        <w:rPr>
          <w:b/>
          <w:color w:val="1A1A2E"/>
          <w:sz w:val="24"/>
        </w:rPr>
        <w:t>РЕЗУЛЬТАТЫ ПРЕДВАРИТЕЛЬНОГО АНАЛИЗА</w:t>
      </w:r>
    </w:p>
    <w:p>
      <w:r>
        <w:rPr>
          <w:sz w:val="21"/>
        </w:rPr>
        <w:t>ООО «Протон» (ИНН 0276133311, ОГРН 1110280031938) зарегистрировано 05.07.2011 в г. Уфа. Основной вид деятельности — производство пластмассовых изделий для упаковывания товаров (ОКВЭД 22.22). Компания применяет общий режим налогообложения (ОСН).</w:t>
      </w:r>
    </w:p>
    <w:p>
      <w:r>
        <w:rPr>
          <w:sz w:val="21"/>
        </w:rPr>
        <w:t>Динамика выручки:</w:t>
        <w:br/>
        <w:t>• 2021 г. — 61 млн ₽</w:t>
        <w:br/>
        <w:t>• 2022 г. — 66 млн ₽</w:t>
        <w:br/>
        <w:t>• 2023 г. — 111 млн ₽</w:t>
        <w:br/>
        <w:t>• 2024 г. — 246 млн ₽</w:t>
        <w:br/>
        <w:t>• 2025 г. — 193 млн ₽</w:t>
        <w:br/>
        <w:t>• Прогноз 2026 г. — 365 млн ₽</w:t>
      </w:r>
    </w:p>
    <w:p>
      <w:r>
        <w:rPr>
          <w:b/>
          <w:color w:val="1A1A2E"/>
          <w:sz w:val="24"/>
        </w:rPr>
        <w:t>ЭКОНОМИЧЕСКИЙ ЭФФЕКТ ОТ СТАТУСА РЕЗИДЕНТА СКОЛКОВО</w:t>
      </w:r>
    </w:p>
    <w:p>
      <w:r>
        <w:rPr>
          <w:sz w:val="21"/>
        </w:rPr>
        <w:t>При получении статуса резидента Ваша компания получает на 10 лет:</w:t>
        <w:br/>
        <w:br/>
        <w:t>▸ Налог на прибыль — 0% (вместо 25%)</w:t>
        <w:br/>
        <w:t>▸ Страховые взносы — 15% (вместо ~30%)</w:t>
        <w:br/>
        <w:t>▸ Налог на имущество — 0% (вместо 2,2%)</w:t>
        <w:br/>
        <w:t>▸ Освобождение от таможенных пошлин</w:t>
      </w:r>
    </w:p>
    <w:p>
      <w:r>
        <w:rPr>
          <w:sz w:val="21"/>
        </w:rPr>
        <w:t>Прогноз налоговой экономии:</w:t>
        <w:br/>
        <w:t>• Налог на прибыль: ~0,5 млн ₽/год</w:t>
        <w:br/>
        <w:t>• Страховые взносы: ~1,0 млн ₽/год</w:t>
        <w:br/>
        <w:t>• Налог на имущество: ~0,1 млн ₽/год</w:t>
        <w:br/>
        <w:t>• ИТОГО: ~1,5 млн ₽/год</w:t>
        <w:br/>
        <w:t>• За 10 лет: ~15 млн ₽</w:t>
      </w:r>
    </w:p>
    <w:p>
      <w:r>
        <w:rPr>
          <w:b/>
          <w:color w:val="1A1A2E"/>
          <w:sz w:val="24"/>
        </w:rPr>
        <w:t>ДОПОЛНИТЕЛЬНЫЕ ПРЕИМУЩЕСТВА</w:t>
      </w:r>
    </w:p>
    <w:p>
      <w:r>
        <w:rPr>
          <w:sz w:val="21"/>
        </w:rPr>
        <w:t>▸ Грантовые программы Сколково — от 1,5 до 50 млн ₽</w:t>
        <w:br/>
        <w:t>▸ Включение в реестр МТК — доступ к льготному кредитованию (от 3% годовых)</w:t>
        <w:br/>
        <w:t>▸ Преимущества при участии в госзакупках (44-ФЗ, 223-ФЗ)</w:t>
        <w:br/>
        <w:t>▸ Повышение инвестиционной привлекательности компании</w:t>
      </w:r>
    </w:p>
    <w:p>
      <w:r>
        <w:rPr>
          <w:b/>
          <w:color w:val="1A1A2E"/>
          <w:sz w:val="24"/>
        </w:rPr>
        <w:t>УСЛОВИЯ СОТРУДНИЧЕСТВА</w:t>
      </w:r>
    </w:p>
    <w:p>
      <w:r>
        <w:rPr>
          <w:sz w:val="21"/>
        </w:rPr>
        <w:t>Договор заключается на комплексное сопровождение:</w:t>
        <w:br/>
        <w:t>• Аванс: 250 000 ₽</w:t>
        <w:br/>
        <w:t>• Success fee (Сколково): 500 000 ₽ — после получения статуса</w:t>
        <w:br/>
        <w:t>• Success fee (МТК): 150 000 ₽ — после включения в реестр</w:t>
        <w:br/>
        <w:t>• Патентование (при необходимости): 80 000 ₽</w:t>
        <w:br/>
        <w:br/>
        <w:t>Оплата вознаграждения — только после положительного результата.</w:t>
      </w:r>
    </w:p>
    <w:p>
      <w:r>
        <w:rPr>
          <w:b/>
          <w:color w:val="1A1A2E"/>
          <w:sz w:val="24"/>
        </w:rPr>
        <w:t>ПОРЯДОК РАБОТЫ</w:t>
      </w:r>
    </w:p>
    <w:p>
      <w:r>
        <w:rPr>
          <w:sz w:val="21"/>
        </w:rPr>
        <w:t>1. Заключение договора и сбор документов</w:t>
        <w:br/>
        <w:t>2. Регистрация полезной модели (4-5 мес.)</w:t>
        <w:br/>
        <w:t>3. Подача заявки в Фонд Сколково</w:t>
        <w:br/>
        <w:t>4. Получение статуса резидента и начало применения льгот</w:t>
        <w:br/>
        <w:br/>
        <w:t>Весь процесс занимает 6-8 месяцев.</w:t>
      </w:r>
    </w:p>
    <w:p>
      <w:r>
        <w:rPr>
          <w:sz w:val="22"/>
        </w:rPr>
        <w:t>Будем рады ответить на Ваши вопросы и обсудить детали в удобное для Вас время.</w:t>
      </w:r>
    </w:p>
    <w:p>
      <w:r>
        <w:rPr>
          <w:sz w:val="21"/>
        </w:rPr>
        <w:t>С уважением,</w:t>
        <w:br/>
        <w:t>Генеральный директор</w:t>
        <w:br/>
        <w:t>ООО «Андромеда консалтинг»</w:t>
        <w:br/>
        <w:t>Анна Наумова</w:t>
        <w:br/>
        <w:br/>
        <w:t>тел. +7 (916) 770-25-55</w:t>
        <w:br/>
        <w:t>info@andromedaconsult.ru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