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«Румэкс Инструментс»</w:t>
      </w:r>
    </w:p>
    <w:p>
      <w:r>
        <w:t>Уважаемый руководитель!</w:t>
      </w:r>
    </w:p>
    <w:p>
      <w:r>
        <w:t>Компания ООО «Румэкс Инструментс» (ИНН 1659074260) демонстрирует устойчивые финансовые показатели: выручка 267.0 млн ₽, прибыль -4.8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~7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~70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