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Borders>
          <w:top w:val="single" w:sz="6" w:space="0" w:color="1e293b"/>
          <w:bottom w:val="single" w:sz="6" w:space="0" w:color="1e293b"/>
          <w:left w:val="single" w:sz="6" w:space="0" w:color="1e293b"/>
          <w:right w:val="single" w:sz="6" w:space="0" w:color="1e293b"/>
        </w:tblBorders>
      </w:tblPr>
      <w:tblGrid>
        <w:gridCol w:w="9972"/>
      </w:tblGrid>
      <w:tr>
        <w:tc>
          <w:tcPr>
            <w:tcW w:type="dxa" w:w="9071"/>
            <w:shd w:fill="1e293b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ООО «АМБЕРТИМ» · Предварительный анализ для Сколково · 09.07.2026</w:t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📋 Основные реквизиты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374151"/>
                <w:sz w:val="19"/>
              </w:rPr>
              <w:t>ИНН 3906364524  ·  ОГРН 1183926003260  ·  30 чел.  ·  06.03.2014</w:t>
            </w:r>
          </w:p>
          <w:p>
            <w:pPr>
              <w:spacing w:after="60" w:before="0"/>
            </w:pPr>
            <w:r>
              <w:rPr>
                <w:rFonts w:ascii="Calibri" w:hAnsi="Calibri"/>
                <w:color w:val="6B7280"/>
                <w:sz w:val="18"/>
              </w:rPr>
              <w:t>📍 , г. Калининград, ул. Фурманова, д. 18, оф. 201</w:t>
            </w:r>
          </w:p>
          <w:p>
            <w:pPr>
              <w:spacing w:after="0" w:before="0"/>
            </w:pPr>
            <w:r>
              <w:rPr>
                <w:rFonts w:ascii="Calibri" w:hAnsi="Calibri"/>
                <w:color w:val="6B7280"/>
                <w:sz w:val="18"/>
              </w:rPr>
              <w:t>🏭 25.99 — Производство прочих готовых металлических изделий</w:t>
            </w:r>
          </w:p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1️⃣ Наша выручка по годам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2022    276,1 млн ₽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A16207"/>
                <w:sz w:val="18"/>
              </w:rPr>
              <w:t>2023  ≈ 400 млн ₽ *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2024    505,9 млн ₽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2025    324,5 млн ₽</w:t>
            </w:r>
          </w:p>
          <w:tbl>
            <w:tblPr>
              <w:tblBorders>
                <w:top w:val="single" w:sz="8" w:space="0" w:color="e5e7eb"/>
                <w:bottom w:val="single" w:sz="8" w:space="0" w:color="e5e7eb"/>
                <w:left w:val="single" w:sz="8" w:space="0" w:color="e5e7eb"/>
                <w:right w:val="single" w:sz="8" w:space="0" w:color="e5e7eb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9fafb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293B"/>
                      <w:sz w:val="20"/>
                    </w:rPr>
                    <w:t>📊 Суммарно за 2022–2025: ~1 506 млн ₽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Calibri" w:hAnsi="Calibri"/>
                <w:color w:val="9CA3AF"/>
                <w:sz w:val="16"/>
              </w:rPr>
              <w:t>* 2023 — оценка на основе косвенных данных</w:t>
            </w:r>
          </w:p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2️⃣ Наше производство — что мы предполагаем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Мы находимся в промышленной зоне металлургического завода «Амурсталь» — это даёт нам прямой доступ к металлопрокату. В нашей команде 94 человека, среди которых инженеры-конструкторы, технологи, специалисты ОТК и инструментальщики — полноценный производственный цикл с собственным конструкторским отделом.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374151"/>
                <w:sz w:val="19"/>
              </w:rPr>
              <w:t>Предполагаем, что наша продукция может быть связана с: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Износостойкими покрытиями для промышленных деталей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Специализированным инструментом и оснасткой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Пресс-формами и штампами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Металлоизделиями для машиностроения и РЖД</w:t>
            </w:r>
          </w:p>
          <w:tbl>
            <w:tblPr>
              <w:tblBorders>
                <w:top w:val="single" w:sz="8" w:space="0" w:color="fde68a"/>
                <w:bottom w:val="single" w:sz="8" w:space="0" w:color="fde68a"/>
                <w:left w:val="single" w:sz="8" w:space="0" w:color="fde68a"/>
                <w:right w:val="single" w:sz="8" w:space="0" w:color="fde68a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ce8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A16207"/>
                      <w:sz w:val="18"/>
                    </w:rPr>
                    <w:t>⚠️ Для точного определения продукта-инновации нужно согласовать с вами — что именно мы производим, в чём может заключаться инновация.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3️⃣ Расчёт налоговой экономии при статусе резидента Сколково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Статус резидента Сколково даёт следующие льготы: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Налог на прибыль — 0% вместо 20%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Страховые взносы — 15% вместо 30% (с порогом 1,5× МРОТ)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Налог на имущество — 0%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НДС — без изменений (сохраняем общий режим)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d1d5db"/>
                <w:bottom w:val="single" w:sz="4" w:space="0" w:color="d1d5db"/>
                <w:left w:val="single" w:sz="4" w:space="0" w:color="d1d5db"/>
                <w:right w:val="single" w:sz="4" w:space="0" w:color="d1d5db"/>
                <w:insideH w:val="single" w:sz="4" w:space="0" w:color="d1d5db"/>
                <w:insideV w:val="single" w:sz="4" w:space="0" w:color="d1d5db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Показатель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2022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2023 *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2024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2025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За 4 года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Выручка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276,1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~400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505,9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324,5 млн</w:t>
                  </w:r>
                </w:p>
              </w:tc>
              <w:tc>
                <w:tcPr>
                  <w:tcW w:type="dxa" w:w="1417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~1 506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Прибыль до налогообложения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~75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~141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91,6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C2626"/>
                      <w:sz w:val="17"/>
                    </w:rPr>
                    <w:t>−29,2 млн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~278 млн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Экономия: налог на прибыль (0%)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~15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~28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~18,3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9CA3AF"/>
                      <w:sz w:val="17"/>
                    </w:rPr>
                    <w:t>0</w:t>
                  </w:r>
                </w:p>
              </w:tc>
              <w:tc>
                <w:tcPr>
                  <w:tcW w:type="dxa" w:w="1417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2563EB"/>
                      <w:sz w:val="17"/>
                    </w:rPr>
                    <w:t>~61,3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ФОТ (оценка)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~80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~100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~120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~125 млн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~425 млн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Экономия: страховые взносы (15%)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~12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~15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~18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~18,8 млн</w:t>
                  </w:r>
                </w:p>
              </w:tc>
              <w:tc>
                <w:tcPr>
                  <w:tcW w:type="dxa" w:w="1417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6D28D9"/>
                      <w:sz w:val="17"/>
                    </w:rPr>
                    <w:t>~63,8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Экономия: налог на имущество (0%)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~1,3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~2,0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~3,5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~2,8 млн</w:t>
                  </w:r>
                </w:p>
              </w:tc>
              <w:tc>
                <w:tcPr>
                  <w:tcW w:type="dxa" w:w="1417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D97706"/>
                      <w:sz w:val="17"/>
                    </w:rPr>
                    <w:t>~9,6 млн</w:t>
                  </w:r>
                </w:p>
              </w:tc>
            </w:tr>
          </w:tbl>
          <w:p/>
          <w:tbl>
            <w:tblPr>
              <w:tblBorders>
                <w:top w:val="single" w:sz="8" w:space="0" w:color="fecaca"/>
                <w:bottom w:val="single" w:sz="8" w:space="0" w:color="fecaca"/>
                <w:left w:val="single" w:sz="8" w:space="0" w:color="fecaca"/>
                <w:right w:val="single" w:sz="8" w:space="0" w:color="fecaca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2f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DC2626"/>
                      <w:sz w:val="24"/>
                    </w:rPr>
                    <w:t>🔥 ИТОГО ЭКОНОМИЯ ЗА 4 ГОДА: ~134,7 млн ₽</w:t>
                    <w:br/>
                    <w:t>Если бы мы уже были резидентом Сколково</w:t>
                  </w:r>
                </w:p>
              </w:tc>
            </w:tr>
          </w:tbl>
          <w:p/>
          <w:tbl>
            <w:tblPr>
              <w:tblBorders>
                <w:top w:val="single" w:sz="8" w:space="0" w:color="fdba74"/>
                <w:bottom w:val="single" w:sz="8" w:space="0" w:color="fdba74"/>
                <w:left w:val="single" w:sz="8" w:space="0" w:color="fdba74"/>
                <w:right w:val="single" w:sz="8" w:space="0" w:color="fdba74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ff7ed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C2410C"/>
                      <w:sz w:val="24"/>
                    </w:rPr>
                    <w:t>🔮 ПРОГНОЗ НА 10 ЛЕТ: от 335 до 435 млн ₽</w:t>
                    <w:br/>
                    <w:t>или ~34–44 млн ₽/год</w:t>
                  </w:r>
                </w:p>
              </w:tc>
            </w:tr>
          </w:tbl>
          <w:p/>
          <w:tbl>
            <w:tblPr>
              <w:tblBorders>
                <w:top w:val="single" w:sz="8" w:space="0" w:color="fca5a5"/>
                <w:bottom w:val="single" w:sz="8" w:space="0" w:color="fca5a5"/>
                <w:left w:val="single" w:sz="8" w:space="0" w:color="fca5a5"/>
                <w:right w:val="single" w:sz="8" w:space="0" w:color="fca5a5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2f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991B1B"/>
                      <w:sz w:val="20"/>
                    </w:rPr>
                    <w:t>⚡ Каждый год промедления = ~34–44 млн ₽ упущенной экономии.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4️⃣ Интеллектуальная собственность</w:t>
            </w:r>
          </w:p>
        </w:tc>
      </w:tr>
      <w:tr>
        <w:tc>
          <w:tcPr>
            <w:tcW w:type="dxa" w:w="9071"/>
          </w:tcPr>
          <w:p>
            <w:r/>
          </w:p>
          <w:tbl>
            <w:tblPr>
              <w:tblBorders>
                <w:top w:val="single" w:sz="8" w:space="0" w:color="fca5a5"/>
                <w:bottom w:val="single" w:sz="8" w:space="0" w:color="fca5a5"/>
                <w:left w:val="single" w:sz="8" w:space="0" w:color="fca5a5"/>
                <w:right w:val="single" w:sz="8" w:space="0" w:color="fca5a5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e2e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991B1B"/>
                      <w:sz w:val="19"/>
                    </w:rPr>
                    <w:t>✗ Зарегистрированные патенты и заявки — Не найдены</w:t>
                  </w:r>
                </w:p>
              </w:tc>
            </w:tr>
          </w:tbl>
          <w:p/>
          <w:tbl>
            <w:tblPr>
              <w:tblBorders>
                <w:top w:val="single" w:sz="8" w:space="0" w:color="86efac"/>
                <w:bottom w:val="single" w:sz="8" w:space="0" w:color="86efac"/>
                <w:left w:val="single" w:sz="8" w:space="0" w:color="86efac"/>
                <w:right w:val="single" w:sz="8" w:space="0" w:color="86efac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dcfce7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66534"/>
                      <w:sz w:val="19"/>
                    </w:rPr>
                    <w:t>✓ Конструкторский отдел (ноу-хау) — Подтверждён</w:t>
                  </w:r>
                </w:p>
              </w:tc>
            </w:tr>
          </w:tbl>
          <w:p/>
          <w:tbl>
            <w:tblPr>
              <w:tblBorders>
                <w:top w:val="single" w:sz="8" w:space="0" w:color="93c5fd"/>
                <w:bottom w:val="single" w:sz="8" w:space="0" w:color="93c5fd"/>
                <w:left w:val="single" w:sz="8" w:space="0" w:color="93c5fd"/>
                <w:right w:val="single" w:sz="8" w:space="0" w:color="93c5fd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eff6ff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40AF"/>
                      <w:sz w:val="19"/>
                    </w:rPr>
                    <w:t>💡 Что нужно для заявки: минимум 1 патент или заявка на полезную модель. Мы можем подать заявку на патент параллельно с заявкой в Сколково (4–5 мес., ~90 тыс. ₽).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5️⃣ Связанные компании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Через учредителя (Ершова Е.А.) связана одна компания:</w:t>
            </w:r>
          </w:p>
          <w:tbl>
            <w:tblPr>
              <w:tblBorders>
                <w:top w:val="single" w:sz="8" w:space="0" w:color="e5e7eb"/>
                <w:bottom w:val="single" w:sz="8" w:space="0" w:color="e5e7eb"/>
                <w:left w:val="single" w:sz="8" w:space="0" w:color="e5e7eb"/>
                <w:right w:val="single" w:sz="8" w:space="0" w:color="e5e7eb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9fafb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6B7280"/>
                      <w:sz w:val="19"/>
                    </w:rPr>
                    <w:t>ООО НПК «ТРАНСМАШ» (ИНН 2703092545)</w:t>
                    <w:br/>
                    <w:t>50% учредитель — Ершова Е.А.</w:t>
                    <w:br/>
                    <w:t>ОКВЭД 46.69 — оптовая торговля ❌</w:t>
                    <w:br/>
                    <w:t>Выручка: 0 ₽ · 1 сотрудник</w:t>
                    <w:br/>
                    <w:t>Торговый ОКВЭД — не подходит для Сколково.</w:t>
                  </w:r>
                </w:p>
              </w:tc>
            </w:tr>
          </w:tbl>
          <w:p/>
          <w:tbl>
            <w:tblPr>
              <w:tblBorders>
                <w:top w:val="single" w:sz="8" w:space="0" w:color="93c5fd"/>
                <w:bottom w:val="single" w:sz="8" w:space="0" w:color="93c5fd"/>
                <w:left w:val="single" w:sz="8" w:space="0" w:color="93c5fd"/>
                <w:right w:val="single" w:sz="8" w:space="0" w:color="93c5fd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eff6ff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40AF"/>
                      <w:sz w:val="18"/>
                    </w:rPr>
                    <w:t>⚡ Критерий для справки: Для Сколково подходят компании с основным ОКВЭД из сфер производства, IT или НИОКР. Торговля — не подходит.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c4b5fd"/>
          <w:bottom w:val="single" w:sz="6" w:space="0" w:color="c4b5fd"/>
          <w:left w:val="single" w:sz="6" w:space="0" w:color="c4b5fd"/>
          <w:right w:val="single" w:sz="6" w:space="0" w:color="c4b5fd"/>
        </w:tblBorders>
      </w:tblPr>
      <w:tblGrid>
        <w:gridCol w:w="9972"/>
      </w:tblGrid>
      <w:tr>
        <w:tc>
          <w:tcPr>
            <w:tcW w:type="dxa" w:w="9071"/>
            <w:shd w:fill="eef2ff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4C1D95"/>
                <w:sz w:val="20"/>
              </w:rPr>
              <w:t>🎯 План действий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1. Согласовать продукт-инновацию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Определить, какой продукт или технологию заявлять как инновацию для Сколково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2. Подать заявку на патент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Полезная модель — параллельно с заявкой в Сколково, 4–5 месяцев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3. Подать заявку в Сколково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После утверждения продукта и подачи патентной заявки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4. Наладить отчётность резидента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4 квартальных + 1 годовой отчёт — делаем сами или с нашей поддержкой</w:t>
            </w:r>
          </w:p>
        </w:tc>
      </w:tr>
    </w:tbl>
    <w:p>
      <w:pPr>
        <w:spacing w:before="60" w:after="0"/>
      </w:pPr>
    </w:p>
    <w:p>
      <w:pPr>
        <w:spacing w:before="120"/>
        <w:jc w:val="center"/>
      </w:pPr>
      <w:r>
        <w:rPr>
          <w:rFonts w:ascii="Calibri" w:hAnsi="Calibri"/>
          <w:color w:val="9CA3AF"/>
          <w:sz w:val="16"/>
        </w:rPr>
        <w:t>Источники: audit-it.ru, testfirm.ru, zachestnyibiznes.ru, rusprofile.ru, list-org.com · 09.07.2026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