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"ФЭНСИ-ДЕКОР (ИНН 7725289671)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"ФЭНСИ-ДЕКОР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ФЭНСИ-ДЕКОР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7725289671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1157746875285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муниципальный округ Даниловский вн.тер.г., ул. Ленинская Слобода, д. 19, Э/КОМ/ОФ 1/41Х1Д/Б4У, 115280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Цуканов Евгений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320 294 000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139 347 000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декоративных металлоконструкций: лазерная резка, гибка, художественная сварка, порошковая окраска; цифровое проектирование и контроль сборки. Патентоспособны полезная модель на конструкцию узла и способ декоративной обработки.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декоративных металлоконструкций: лазерная резка, гибка, художественная сварка, порошковая окраска; цифровое проектирование и контроль сборки. Патентоспособны полезная модель на конструкцию узла и способ декоративной обработки.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декоративных металлоконструкций: лазерная резка, гибка, художественная сварка, порошковая окраска; цифровое проектирование и контроль сборки. Патентоспособны полезная модель на конструкцию узла и способ декоративной обработки.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