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«Металлообработка»</w:t>
      </w:r>
    </w:p>
    <w:p>
      <w:r>
        <w:t>ИНН: 5256145727</w:t>
      </w:r>
    </w:p>
    <w:p>
      <w:r>
        <w:t>ОГРН: 1075256002206</w:t>
      </w:r>
    </w:p>
    <w:p>
      <w:r>
        <w:t>Адрес: 603022, Нижегородская обл., г. Нижний Новгород, пр. Гагарина, д. 41Б, офис 2</w:t>
      </w:r>
    </w:p>
    <w:p>
      <w:r>
        <w:t>Руководитель: Ветчанов Евгений Александрович</w:t>
      </w:r>
    </w:p>
    <w:p>
      <w:r>
        <w:t>ОКВЭД: 25.62 — Обработка металлических изделий механическая</w:t>
      </w:r>
    </w:p>
    <w:p>
      <w:r>
        <w:t>Система налогообложения: ОСН</w:t>
      </w:r>
    </w:p>
    <w:p>
      <w:r>
        <w:t>Выручка 2025: 303.8 млн ₽</w:t>
      </w:r>
    </w:p>
    <w:p>
      <w:r>
        <w:t>Чистая прибыль 2025: 6.1 млн ₽</w:t>
      </w:r>
    </w:p>
    <w:p>
      <w:r>
        <w:t>Страховые взносы: 1.7 млн ₽</w:t>
      </w:r>
    </w:p>
    <w:p>
      <w:r>
        <w:t>Прогнозируемая экономия: ~2.4 млн ₽/год, ~24 млн ₽ за 10 лет</w:t>
      </w:r>
    </w:p>
    <w:p>
      <w:r>
        <w:t>Инновационный проект: Разработка инновационных методов механической обработки металлов с повышенной точностью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