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ООО «АНДРОМЕДА КОНСАЛТИНГ»</w:t>
      </w:r>
    </w:p>
    <w:p>
      <w:pPr>
        <w:jc w:val="center"/>
      </w:pPr>
      <w:r>
        <w:rPr>
          <w:b/>
          <w:sz w:val="32"/>
        </w:rPr>
        <w:t>Предварительная анкета</w:t>
      </w:r>
    </w:p>
    <w:p>
      <w:pPr>
        <w:jc w:val="center"/>
      </w:pPr>
      <w:r>
        <w:rPr>
          <w:sz w:val="24"/>
        </w:rPr>
        <w:t>Для получения статуса резидента Фонда «Сколково»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sz w:val="22"/>
              </w:rPr>
              <w:t>Полное наименование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ООО «Мир Транспорта»</w:t>
            </w:r>
          </w:p>
        </w:tc>
      </w:tr>
      <w:tr>
        <w:tc>
          <w:tcPr>
            <w:tcW w:type="dxa" w:w="4320"/>
          </w:tcPr>
          <w:p>
            <w:r>
              <w:rPr>
                <w:sz w:val="22"/>
              </w:rPr>
              <w:t>ИНН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1659114234</w:t>
            </w:r>
          </w:p>
        </w:tc>
      </w:tr>
      <w:tr>
        <w:tc>
          <w:tcPr>
            <w:tcW w:type="dxa" w:w="4320"/>
          </w:tcPr>
          <w:p>
            <w:r>
              <w:rPr>
                <w:sz w:val="22"/>
              </w:rPr>
              <w:t>ОГРН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1111690068775</w:t>
            </w:r>
          </w:p>
        </w:tc>
      </w:tr>
      <w:tr>
        <w:tc>
          <w:tcPr>
            <w:tcW w:type="dxa" w:w="4320"/>
          </w:tcPr>
          <w:p>
            <w:r>
              <w:rPr>
                <w:sz w:val="22"/>
              </w:rPr>
              <w:t>Юридический адрес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420110, г. Казань, пр-кт Победы, д. 72А, 41</w:t>
            </w:r>
          </w:p>
        </w:tc>
      </w:tr>
      <w:tr>
        <w:tc>
          <w:tcPr>
            <w:tcW w:type="dxa" w:w="4320"/>
          </w:tcPr>
          <w:p>
            <w:r>
              <w:rPr>
                <w:sz w:val="22"/>
              </w:rPr>
              <w:t>Генеральный директор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Назипова Аделя Ильдусовна</w:t>
            </w:r>
          </w:p>
        </w:tc>
      </w:tr>
      <w:tr>
        <w:tc>
          <w:tcPr>
            <w:tcW w:type="dxa" w:w="4320"/>
          </w:tcPr>
          <w:p>
            <w:r>
              <w:rPr>
                <w:sz w:val="22"/>
              </w:rPr>
              <w:t>Основной вид деятельности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49.3 — Деятельность прочего сухопутного пассажирского транспорта</w:t>
            </w:r>
          </w:p>
        </w:tc>
      </w:tr>
      <w:tr>
        <w:tc>
          <w:tcPr>
            <w:tcW w:type="dxa" w:w="4320"/>
          </w:tcPr>
          <w:p>
            <w:r>
              <w:rPr>
                <w:sz w:val="22"/>
              </w:rPr>
              <w:t>Система налогообложения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ОСН</w:t>
            </w:r>
          </w:p>
        </w:tc>
      </w:tr>
      <w:tr>
        <w:tc>
          <w:tcPr>
            <w:tcW w:type="dxa" w:w="4320"/>
          </w:tcPr>
          <w:p>
            <w:r>
              <w:rPr>
                <w:sz w:val="22"/>
              </w:rPr>
              <w:t>Выручка (последний год)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68 451 000 ₽</w:t>
            </w:r>
          </w:p>
        </w:tc>
      </w:tr>
    </w:tbl>
    <w:p/>
    <w:p>
      <w:r>
        <w:rPr>
          <w:b/>
          <w:sz w:val="24"/>
        </w:rPr>
        <w:t>1. Инновационная составляющая</w:t>
      </w:r>
    </w:p>
    <w:p>
      <w:r>
        <w:rPr>
          <w:sz w:val="22"/>
        </w:rPr>
        <w:t>Компания осуществляет деятельность в производственной сфере. Инновационный проект может быть связан с:</w:t>
        <w:br/>
        <w:t>- Оптимизацией технологических процессов</w:t>
        <w:br/>
        <w:t>- Внедрением новых методов контроля качества</w:t>
        <w:br/>
        <w:t>- Разработкой новых рецептур и материалов</w:t>
        <w:br/>
        <w:t>- Автоматизацией производственных процессов</w:t>
      </w:r>
    </w:p>
    <w:p>
      <w:r>
        <w:rPr>
          <w:b/>
          <w:sz w:val="24"/>
        </w:rPr>
        <w:t>2. Интеллектуальная собственность</w:t>
      </w:r>
    </w:p>
    <w:p>
      <w:r>
        <w:rPr>
          <w:sz w:val="22"/>
        </w:rPr>
        <w:t>При подаче заявки рекомендуется параллельно оформить заявку на патент (полезную модель), что существенно повышает вероятность положительного решения по заявке на резидентство.</w:t>
      </w:r>
    </w:p>
    <w:p>
      <w:r>
        <w:rPr>
          <w:b/>
          <w:sz w:val="24"/>
        </w:rPr>
        <w:t>3. Коммерциализация</w:t>
      </w:r>
    </w:p>
    <w:p>
      <w:r>
        <w:rPr>
          <w:sz w:val="22"/>
        </w:rPr>
        <w:t>Выручка компании за последний отчётный период составила 68 451 000 ₽, что подтверждает способность компании к коммерциализации результатов интеллектуальной деятельности.</w:t>
      </w:r>
    </w:p>
    <w:p>
      <w:r>
        <w:rPr>
          <w:b/>
          <w:sz w:val="24"/>
        </w:rPr>
        <w:t>4. Ожидаемый экономический эффект</w:t>
      </w:r>
    </w:p>
    <w:p>
      <w:r>
        <w:rPr>
          <w:sz w:val="22"/>
        </w:rPr>
        <w:t>При получении статуса резидента Сколково компания получает:</w:t>
        <w:br/>
        <w:t>- Освобождение от налога на прибыль (0% вместо 25%)</w:t>
        <w:br/>
        <w:t>- Снижение страховых взносов до 15%</w:t>
        <w:br/>
        <w:t>- Освобождение от налога на имущество</w:t>
        <w:br/>
        <w:t>- Освобождение от таможенных пошлин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