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</w:t>
        <w:br/>
        <w:t>ANDROMEDA CONSULT</w:t>
        <w:br/>
      </w:r>
      <w:r>
        <w:rPr>
          <w:sz w:val="16"/>
        </w:rPr>
        <w:t>ИНН 7702464831 | ОГРН 1197746181038 | КПП 770201001</w:t>
        <w:br/>
      </w:r>
      <w:r>
        <w:rPr>
          <w:sz w:val="16"/>
        </w:rPr>
        <w:t>info@andromedaconsult.ru | andromedaconsult.ru</w:t>
      </w:r>
    </w:p>
    <w:p>
      <w:pPr>
        <w:jc w:val="center"/>
      </w:pPr>
      <w:r>
        <w:rPr>
          <w:b/>
          <w:sz w:val="32"/>
        </w:rPr>
        <w:br/>
        <w:t>АНКЕТА КЛИЕНТА</w:t>
        <w:br/>
      </w:r>
      <w:r>
        <w:rPr>
          <w:sz w:val="24"/>
        </w:rPr>
        <w:t>ООО «Импульс-Инструмент» | ИНН 2311013119</w:t>
      </w:r>
    </w:p>
    <w:p/>
    <w:p>
      <w:r>
        <w:rPr>
          <w:b/>
          <w:sz w:val="24"/>
        </w:rPr>
        <w:t>1. 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«Импульс-Инструмент»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2311013119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231101001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1022301814545</w:t>
            </w:r>
          </w:p>
        </w:tc>
      </w:tr>
      <w:tr>
        <w:tc>
          <w:tcPr>
            <w:tcW w:type="dxa" w:w="4320"/>
          </w:tcPr>
          <w:p>
            <w:r>
              <w:t>Дата регистрации</w:t>
            </w:r>
          </w:p>
        </w:tc>
        <w:tc>
          <w:tcPr>
            <w:tcW w:type="dxa" w:w="4320"/>
          </w:tcPr>
          <w:p>
            <w:r>
              <w:t>30.07.1998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350042, Краснодарский край, г. Краснодар, ул. Московская, д. 5, литер Б, пом. 232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Дорошенко Геннадий Иванович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(861) 274-35-35 (Надежда — ЛПР)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22.29 — Производство прочих изделий из пластмасс</w:t>
            </w:r>
          </w:p>
        </w:tc>
      </w:tr>
      <w:tr>
        <w:tc>
          <w:tcPr>
            <w:tcW w:type="dxa" w:w="4320"/>
          </w:tcPr>
          <w:p>
            <w:r>
              <w:t>Налоговый режим</w:t>
            </w:r>
          </w:p>
        </w:tc>
        <w:tc>
          <w:tcPr>
            <w:tcW w:type="dxa" w:w="4320"/>
          </w:tcPr>
          <w:p>
            <w:r>
              <w:t>ОСН</w:t>
            </w:r>
          </w:p>
        </w:tc>
      </w:tr>
      <w:tr>
        <w:tc>
          <w:tcPr>
            <w:tcW w:type="dxa" w:w="4320"/>
          </w:tcPr>
          <w:p>
            <w:r>
              <w:t>Сотрудники</w:t>
            </w:r>
          </w:p>
        </w:tc>
        <w:tc>
          <w:tcPr>
            <w:tcW w:type="dxa" w:w="4320"/>
          </w:tcPr>
          <w:p>
            <w:r>
              <w:t>79 чел.</w:t>
            </w:r>
          </w:p>
        </w:tc>
      </w:tr>
    </w:tbl>
    <w:p/>
    <w:p>
      <w:r>
        <w:rPr>
          <w:b/>
          <w:sz w:val="24"/>
        </w:rPr>
        <w:t>2.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Выручка 2024</w:t>
            </w:r>
          </w:p>
        </w:tc>
        <w:tc>
          <w:tcPr>
            <w:tcW w:type="dxa" w:w="4320"/>
          </w:tcPr>
          <w:p>
            <w:r>
              <w:t>265,6 млн руб</w:t>
            </w:r>
          </w:p>
        </w:tc>
      </w:tr>
      <w:tr>
        <w:tc>
          <w:tcPr>
            <w:tcW w:type="dxa" w:w="4320"/>
          </w:tcPr>
          <w:p>
            <w:r>
              <w:t>Выручка 2025</w:t>
            </w:r>
          </w:p>
        </w:tc>
        <w:tc>
          <w:tcPr>
            <w:tcW w:type="dxa" w:w="4320"/>
          </w:tcPr>
          <w:p>
            <w:r>
              <w:t>219.3 млн руб</w:t>
            </w:r>
          </w:p>
        </w:tc>
      </w:tr>
      <w:tr>
        <w:tc>
          <w:tcPr>
            <w:tcW w:type="dxa" w:w="4320"/>
          </w:tcPr>
          <w:p>
            <w:r>
              <w:t>Прибыль 2025</w:t>
            </w:r>
          </w:p>
        </w:tc>
        <w:tc>
          <w:tcPr>
            <w:tcW w:type="dxa" w:w="4320"/>
          </w:tcPr>
          <w:p>
            <w:r>
              <w:t>12.8 млн руб</w:t>
            </w:r>
          </w:p>
        </w:tc>
      </w:tr>
      <w:tr>
        <w:tc>
          <w:tcPr>
            <w:tcW w:type="dxa" w:w="4320"/>
          </w:tcPr>
          <w:p>
            <w:r>
              <w:t>НДС уплачен 2024</w:t>
            </w:r>
          </w:p>
        </w:tc>
        <w:tc>
          <w:tcPr>
            <w:tcW w:type="dxa" w:w="4320"/>
          </w:tcPr>
          <w:p>
            <w:r>
              <w:t>23.7 млн руб</w:t>
            </w:r>
          </w:p>
        </w:tc>
      </w:tr>
    </w:tbl>
    <w:p/>
    <w:p>
      <w:r>
        <w:rPr>
          <w:b/>
          <w:sz w:val="24"/>
        </w:rPr>
        <w:t>3. ПРОДУКЦИЯ И ПРОИЗВОДСТВО</w:t>
      </w:r>
    </w:p>
    <w:p>
      <w:r>
        <w:t>Основная продукция: изделия из пластмасс, металлообработка, инструмент</w:t>
      </w:r>
    </w:p>
    <w:p>
      <w:r>
        <w:t>Доп. ОКВЭД: строительство, литьё металлов</w:t>
      </w:r>
    </w:p>
    <w:p/>
    <w:p>
      <w:r>
        <w:rPr>
          <w:b/>
          <w:sz w:val="24"/>
        </w:rPr>
        <w:t>4. ПРОГНОЗ ЭКОНОМИИ (Сколково)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~10 млн руб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100+ млн руб</w:t>
            </w:r>
          </w:p>
        </w:tc>
      </w:tr>
    </w:tbl>
    <w:p/>
    <w:p>
      <w:r>
        <w:rPr>
          <w:i/>
          <w:sz w:val="16"/>
        </w:rPr>
        <w:t>Подготовлено на основе открытых источников (list-org.com, ФНС)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