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«ИМК» (Ижорская Металлообрабатывающая Компания) (ИНН 4716046490)</w:t>
      </w:r>
    </w:p>
    <w:p>
      <w:pPr>
        <w:jc w:val="center"/>
      </w:pPr>
      <w:r>
        <w:rPr>
          <w:color w:val="666666"/>
          <w:sz w:val="16"/>
        </w:rPr>
        <w:t>Источники: audit-it.ru · 09.07.2026</w:t>
      </w:r>
    </w:p>
    <w:p>
      <w:r>
        <w:rPr>
          <w:b/>
          <w:color w:val="2D2D2D"/>
          <w:sz w:val="22"/>
        </w:rPr>
        <w:t>1. Основные 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«ИМК» (Ижорская Металлообрабатывающая Компания)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4716046490 / 1194704025240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187032, Ленинградская обл., Тосненский р-н, г. Тельмана, д. 44, кв. 17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Юдаев Александр Владимирович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Юдаев Александр Владимирович (100%)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ОКВЭД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25.11 —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4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p>
      <w:r>
        <w:rPr>
          <w:sz w:val="20"/>
        </w:rPr>
        <w:t>Динамика выручки: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45 900 000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</w:t>
      </w:r>
    </w:p>
    <w:p>
      <w:r>
        <w:rPr>
          <w:sz w:val="20"/>
        </w:rPr>
        <w:t>Статус резидента Фонда «Сколково» предоставляет:</w:t>
      </w:r>
    </w:p>
    <w:p>
      <w:r>
        <w:rPr>
          <w:sz w:val="20"/>
        </w:rPr>
        <w:t>• Налог на прибыль / УСН — 0% на 10 лет</w:t>
      </w:r>
    </w:p>
    <w:p>
      <w:r>
        <w:rPr>
          <w:sz w:val="20"/>
        </w:rPr>
        <w:t>• Страховые взносы — 15% (стандартная ставка 30%)</w:t>
      </w:r>
    </w:p>
    <w:p>
      <w:r>
        <w:rPr>
          <w:sz w:val="20"/>
        </w:rPr>
        <w:t>• Налог на имущество — освобождение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Стандартный режим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 / УСН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300 000 руб./год (оценка)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300 000 руб./год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80 000 руб./год (оценка)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80 000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 за 10 лет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млн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минимальной экономии за 10 лет: 3 млн руб.</w:t>
      </w:r>
    </w:p>
    <w:p>
      <w:r>
        <w:rPr>
          <w:b/>
          <w:color w:val="2D2D2D"/>
          <w:sz w:val="22"/>
        </w:rPr>
        <w:t>4. Описание деятельности</w:t>
      </w:r>
    </w:p>
    <w:p>
      <w:r>
        <w:rPr>
          <w:sz w:val="20"/>
        </w:rPr>
        <w:t>Компания занимается производством строительных металлических конструкций.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Зарегистрированные патенты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подача заявки на полезную модель в рамках подготовки.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</w:t>
      </w:r>
    </w:p>
    <w:p>
      <w:r>
        <w:rPr>
          <w:sz w:val="20"/>
        </w:rPr>
        <w:t>2. Подача заявки на полезную модель (4–5 мес.)</w:t>
      </w:r>
    </w:p>
    <w:p>
      <w:r>
        <w:rPr>
          <w:sz w:val="20"/>
        </w:rPr>
        <w:t>3. Подготовка и подача заявки в Сколково</w:t>
      </w:r>
    </w:p>
    <w:p>
      <w:r>
        <w:rPr>
          <w:sz w:val="20"/>
        </w:rPr>
        <w:t>4. Получение статуса участника</w:t>
      </w:r>
    </w:p>
    <w:p>
      <w:r>
        <w:rPr>
          <w:sz w:val="20"/>
        </w:rPr>
        <w:t>5.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ВЫВОД: Минимальная налоговая экономия за 10 лет — 3 млн руб..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