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7788"/>
          <w:sz w:val="16"/>
        </w:rPr>
        <w:t>КОНСАЛТИНГОВАЯ КОМПАНИЯ ANDROMEDA CONSULT</w:t>
        <w:br/>
        <w:t>ИНН 7702464831 | ОГРН 1197746181038 | КПП 770201001</w:t>
        <w:br/>
        <w:t>info@andromedaconsult.ru | andromedaconsult.ru</w:t>
      </w:r>
    </w:p>
    <w:p>
      <w:pPr>
        <w:jc w:val="center"/>
      </w:pPr>
      <w:r>
        <w:rPr>
          <w:b/>
          <w:sz w:val="28"/>
        </w:rPr>
        <w:t>АНКЕТА КОМПАНИИ</w:t>
      </w:r>
    </w:p>
    <w:p>
      <w:pPr>
        <w:jc w:val="center"/>
      </w:pPr>
      <w:r>
        <w:rPr>
          <w:sz w:val="20"/>
        </w:rPr>
        <w:t>для оценки возможности получения статуса резидента Фонда «Сколково»</w:t>
      </w:r>
    </w:p>
    <w:p/>
    <w:p>
      <w:r>
        <w:rPr>
          <w:b/>
          <w:sz w:val="18"/>
        </w:rPr>
        <w:t>Цветовая легенда:</w:t>
      </w:r>
    </w:p>
    <w:p>
      <w:r>
        <w:rPr>
          <w:color w:val="2ECC71"/>
          <w:sz w:val="18"/>
        </w:rPr>
        <w:t>█ Зелёный</w:t>
      </w:r>
      <w:r>
        <w:rPr>
          <w:sz w:val="18"/>
        </w:rPr>
        <w:t xml:space="preserve"> — данные подтверждены из открытых источников</w:t>
      </w:r>
    </w:p>
    <w:p>
      <w:r>
        <w:rPr>
          <w:color w:val="F39C12"/>
          <w:sz w:val="18"/>
        </w:rPr>
        <w:t>█ Жёлтый</w:t>
      </w:r>
      <w:r>
        <w:rPr>
          <w:sz w:val="18"/>
        </w:rPr>
        <w:t xml:space="preserve"> — гипотеза, требует подтверждения клиентом</w:t>
      </w:r>
    </w:p>
    <w:p>
      <w:r>
        <w:rPr>
          <w:color w:val="E74C3C"/>
          <w:sz w:val="18"/>
        </w:rPr>
        <w:t>█ Красный</w:t>
      </w:r>
      <w:r>
        <w:rPr>
          <w:sz w:val="18"/>
        </w:rPr>
        <w:t xml:space="preserve"> — данные отсутствуют, требуется сбор</w:t>
      </w:r>
    </w:p>
    <w:p/>
    <w:p>
      <w:r>
        <w:rPr>
          <w:b/>
          <w:sz w:val="20"/>
        </w:rPr>
        <w:t xml:space="preserve">Полное наименование: </w:t>
      </w:r>
      <w:r>
        <w:rPr>
          <w:color w:val="2ECC71"/>
          <w:sz w:val="20"/>
        </w:rPr>
        <w:t>ООО «АРТВЕНД»</w:t>
      </w:r>
    </w:p>
    <w:p>
      <w:r>
        <w:rPr>
          <w:b/>
          <w:sz w:val="20"/>
        </w:rPr>
        <w:t xml:space="preserve">ИНН: </w:t>
      </w:r>
      <w:r>
        <w:rPr>
          <w:color w:val="2ECC71"/>
          <w:sz w:val="20"/>
        </w:rPr>
        <w:t>7415082726</w:t>
      </w:r>
    </w:p>
    <w:p>
      <w:r>
        <w:rPr>
          <w:b/>
          <w:sz w:val="20"/>
        </w:rPr>
        <w:t xml:space="preserve">ОГРН: </w:t>
      </w:r>
      <w:r>
        <w:rPr>
          <w:color w:val="2ECC71"/>
          <w:sz w:val="20"/>
        </w:rPr>
        <w:t>1137415003956</w:t>
      </w:r>
    </w:p>
    <w:p>
      <w:r>
        <w:rPr>
          <w:b/>
          <w:sz w:val="20"/>
        </w:rPr>
        <w:t xml:space="preserve">Дата регистрации: </w:t>
      </w:r>
      <w:r>
        <w:rPr>
          <w:color w:val="2ECC71"/>
          <w:sz w:val="20"/>
        </w:rPr>
        <w:t>16.10.2013</w:t>
      </w:r>
    </w:p>
    <w:p>
      <w:r>
        <w:rPr>
          <w:b/>
          <w:sz w:val="20"/>
        </w:rPr>
        <w:t xml:space="preserve">Руководитель: </w:t>
      </w:r>
      <w:r>
        <w:rPr>
          <w:color w:val="2ECC71"/>
          <w:sz w:val="20"/>
        </w:rPr>
        <w:t>Пономарев Иван Николаевич (директор)</w:t>
      </w:r>
    </w:p>
    <w:p>
      <w:r>
        <w:rPr>
          <w:b/>
          <w:sz w:val="20"/>
        </w:rPr>
        <w:t xml:space="preserve">Учредители: </w:t>
      </w:r>
      <w:r>
        <w:rPr>
          <w:color w:val="2ECC71"/>
          <w:sz w:val="20"/>
        </w:rPr>
        <w:t>Пономарева Елена Ивановна (60%), Максимовская Инна Владимировна (30%)</w:t>
      </w:r>
    </w:p>
    <w:p>
      <w:r>
        <w:rPr>
          <w:b/>
          <w:sz w:val="20"/>
        </w:rPr>
        <w:t xml:space="preserve">Юридический адрес: </w:t>
      </w:r>
      <w:r>
        <w:rPr>
          <w:color w:val="2ECC71"/>
          <w:sz w:val="20"/>
        </w:rPr>
        <w:t>456306, Челябинская обл., г. Миасс, ул. Готвальда, д. 1/1</w:t>
      </w:r>
    </w:p>
    <w:p>
      <w:r>
        <w:rPr>
          <w:b/>
          <w:sz w:val="20"/>
        </w:rPr>
        <w:t xml:space="preserve">Фактический адрес: </w:t>
      </w:r>
      <w:r>
        <w:rPr>
          <w:color w:val="F39C12"/>
          <w:sz w:val="20"/>
        </w:rPr>
        <w:t>Требуется уточнение у клиента</w:t>
      </w:r>
    </w:p>
    <w:p>
      <w:r>
        <w:rPr>
          <w:b/>
          <w:sz w:val="20"/>
        </w:rPr>
        <w:t xml:space="preserve">Телефон: </w:t>
      </w:r>
      <w:r>
        <w:rPr>
          <w:color w:val="2ECC71"/>
          <w:sz w:val="20"/>
        </w:rPr>
        <w:t>7 (351) 236-21-22 (главный бухгалтер Инна)</w:t>
      </w:r>
    </w:p>
    <w:p>
      <w:r>
        <w:rPr>
          <w:b/>
          <w:sz w:val="20"/>
        </w:rPr>
        <w:t xml:space="preserve">Электронная почта: </w:t>
      </w:r>
      <w:r>
        <w:rPr>
          <w:color w:val="2ECC71"/>
          <w:sz w:val="20"/>
        </w:rPr>
        <w:t>av@qp-truck.ru</w:t>
      </w:r>
    </w:p>
    <w:p>
      <w:r>
        <w:rPr>
          <w:b/>
          <w:sz w:val="20"/>
        </w:rPr>
        <w:t xml:space="preserve">Основной ОКВЭД: </w:t>
      </w:r>
      <w:r>
        <w:rPr>
          <w:color w:val="2ECC71"/>
          <w:sz w:val="20"/>
        </w:rPr>
        <w:t>29.10.4 — Производство грузовых автомобилей</w:t>
      </w:r>
    </w:p>
    <w:p>
      <w:r>
        <w:rPr>
          <w:b/>
          <w:sz w:val="20"/>
        </w:rPr>
        <w:t xml:space="preserve">Налоговый режим: </w:t>
      </w:r>
      <w:r>
        <w:rPr>
          <w:color w:val="2ECC71"/>
          <w:sz w:val="20"/>
        </w:rPr>
        <w:t>ОСН (специальный режим не применяется)</w:t>
      </w:r>
    </w:p>
    <w:p>
      <w:r>
        <w:rPr>
          <w:b/>
          <w:sz w:val="20"/>
        </w:rPr>
        <w:t xml:space="preserve">Выручка (2025): </w:t>
      </w:r>
      <w:r>
        <w:rPr>
          <w:color w:val="2ECC71"/>
          <w:sz w:val="20"/>
        </w:rPr>
        <w:t>~140 млн ₽</w:t>
      </w:r>
    </w:p>
    <w:p>
      <w:r>
        <w:rPr>
          <w:b/>
          <w:sz w:val="20"/>
        </w:rPr>
        <w:t xml:space="preserve">Чистая прибыль (2025): </w:t>
      </w:r>
      <w:r>
        <w:rPr>
          <w:color w:val="2ECC71"/>
          <w:sz w:val="20"/>
        </w:rPr>
        <w:t>924 000 ₽</w:t>
      </w:r>
    </w:p>
    <w:p>
      <w:r>
        <w:rPr>
          <w:b/>
          <w:sz w:val="20"/>
        </w:rPr>
        <w:t xml:space="preserve">Численность сотрудников: </w:t>
      </w:r>
      <w:r>
        <w:rPr>
          <w:color w:val="2ECC71"/>
          <w:sz w:val="20"/>
        </w:rPr>
        <w:t>7 чел.</w:t>
      </w:r>
    </w:p>
    <w:p>
      <w:r>
        <w:rPr>
          <w:b/>
          <w:sz w:val="20"/>
        </w:rPr>
        <w:t xml:space="preserve">Наличие патентов / ИС: </w:t>
      </w:r>
      <w:r>
        <w:rPr>
          <w:color w:val="F39C12"/>
          <w:sz w:val="20"/>
        </w:rPr>
        <w:t>Не обнаружено. Требуется патентный аудит</w:t>
      </w:r>
    </w:p>
    <w:p>
      <w:r>
        <w:rPr>
          <w:b/>
          <w:sz w:val="20"/>
        </w:rPr>
        <w:t xml:space="preserve">Сайт компании: </w:t>
      </w:r>
      <w:r>
        <w:rPr>
          <w:color w:val="E74C3C"/>
          <w:sz w:val="20"/>
        </w:rPr>
        <w:t>Не обнаружен</w:t>
      </w:r>
    </w:p>
    <w:p>
      <w:r>
        <w:rPr>
          <w:b/>
          <w:sz w:val="20"/>
        </w:rPr>
        <w:t xml:space="preserve">Наличие торговой марки: </w:t>
      </w:r>
      <w:r>
        <w:rPr>
          <w:color w:val="F39C12"/>
          <w:sz w:val="20"/>
        </w:rPr>
        <w:t>Требуется уточнение</w:t>
      </w:r>
    </w:p>
    <w:p/>
    <w:p>
      <w:r>
        <w:rPr>
          <w:b/>
          <w:sz w:val="20"/>
        </w:rPr>
        <w:t>Гипотеза по инновации:</w:t>
      </w:r>
    </w:p>
    <w:p>
      <w:r>
        <w:rPr>
          <w:color w:val="F39C12"/>
          <w:sz w:val="20"/>
        </w:rPr>
        <w:t>Компания занимается производством грузовых автомобилей. Возможные направления для инновационной составляющей: способ контроля качества при сборке грузовых автомобилей, конструктивные решения по грузовым шасси, технология нанесения защитных покрытий, цифровизация процессов диагностики. Требуется обсуждение с техническим директором.</w:t>
      </w:r>
    </w:p>
    <w:p/>
    <w:p>
      <w:r>
        <w:rPr>
          <w:b/>
          <w:sz w:val="20"/>
        </w:rPr>
        <w:t>Статус проверки: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Выручка ≥ 50 млн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140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Подтверждён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Производственный ОКВЭД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29.10.4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Моногород (Миасс)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Доп. льготы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