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«РИПАС СПБ»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7802873877</w:t>
      </w:r>
    </w:p>
    <w:p>
      <w:r>
        <w:rPr>
          <w:b/>
          <w:sz w:val="20"/>
        </w:rPr>
        <w:t xml:space="preserve">ОГРН: </w:t>
      </w:r>
      <w:r>
        <w:rPr>
          <w:color w:val="2ECC71"/>
          <w:sz w:val="20"/>
        </w:rPr>
        <w:t>1147847357261</w:t>
      </w:r>
    </w:p>
    <w:p>
      <w:r>
        <w:rPr>
          <w:b/>
          <w:sz w:val="20"/>
        </w:rPr>
        <w:t xml:space="preserve">Дата регистрации: </w:t>
      </w:r>
      <w:r>
        <w:rPr>
          <w:color w:val="2ECC71"/>
          <w:sz w:val="20"/>
        </w:rPr>
        <w:t>14.10.2014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Корнюкова Светлана Ефимовна (генеральный директор)</w:t>
      </w:r>
    </w:p>
    <w:p>
      <w:r>
        <w:rPr>
          <w:b/>
          <w:sz w:val="20"/>
        </w:rPr>
        <w:t xml:space="preserve">Учредитель: </w:t>
      </w:r>
      <w:r>
        <w:rPr>
          <w:color w:val="2ECC71"/>
          <w:sz w:val="20"/>
        </w:rPr>
        <w:t>Корнюкова Светлана Ефимовна (100%)</w:t>
      </w:r>
    </w:p>
    <w:p>
      <w:r>
        <w:rPr>
          <w:b/>
          <w:sz w:val="20"/>
        </w:rPr>
        <w:t xml:space="preserve">Юридический адрес: </w:t>
      </w:r>
      <w:r>
        <w:rPr>
          <w:color w:val="2ECC71"/>
          <w:sz w:val="20"/>
        </w:rPr>
        <w:t>194156, г. Санкт-Петербург, пр-кт Энгельса, д. 27, к. 5, лит. А, оф. 321</w:t>
      </w:r>
    </w:p>
    <w:p>
      <w:r>
        <w:rPr>
          <w:b/>
          <w:sz w:val="20"/>
        </w:rPr>
        <w:t xml:space="preserve">Сайт: </w:t>
      </w:r>
      <w:r>
        <w:rPr>
          <w:color w:val="2ECC71"/>
          <w:sz w:val="20"/>
        </w:rPr>
        <w:t>ripas.ru</w:t>
      </w:r>
    </w:p>
    <w:p>
      <w:r>
        <w:rPr>
          <w:b/>
          <w:sz w:val="20"/>
        </w:rPr>
        <w:t xml:space="preserve">Телефон: </w:t>
      </w:r>
      <w:r>
        <w:rPr>
          <w:color w:val="2ECC71"/>
          <w:sz w:val="20"/>
        </w:rPr>
        <w:t>+7 (812) 293-25-57</w:t>
      </w:r>
    </w:p>
    <w:p>
      <w:r>
        <w:rPr>
          <w:b/>
          <w:sz w:val="20"/>
        </w:rPr>
        <w:t xml:space="preserve">Электронная почта: </w:t>
      </w:r>
      <w:r>
        <w:rPr>
          <w:color w:val="2ECC71"/>
          <w:sz w:val="20"/>
        </w:rPr>
        <w:t>info@ripas.ru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26.51.7 — Приборы и аппаратура для автоматического регулирования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 (специальный режим не применяется)</w:t>
      </w:r>
    </w:p>
    <w:p>
      <w:r>
        <w:rPr>
          <w:b/>
          <w:sz w:val="20"/>
        </w:rPr>
        <w:t xml:space="preserve">Выручка (2024): </w:t>
      </w:r>
      <w:r>
        <w:rPr>
          <w:color w:val="2ECC71"/>
          <w:sz w:val="20"/>
        </w:rPr>
        <w:t>429 млн ₽</w:t>
      </w:r>
    </w:p>
    <w:p>
      <w:r>
        <w:rPr>
          <w:b/>
          <w:sz w:val="20"/>
        </w:rPr>
        <w:t xml:space="preserve">Чистая прибыль (2024): </w:t>
      </w:r>
      <w:r>
        <w:rPr>
          <w:color w:val="2ECC71"/>
          <w:sz w:val="20"/>
        </w:rPr>
        <w:t>118 млн ₽</w:t>
      </w:r>
    </w:p>
    <w:p>
      <w:r>
        <w:rPr>
          <w:b/>
          <w:sz w:val="20"/>
        </w:rPr>
        <w:t xml:space="preserve">Численность сотрудников: </w:t>
      </w:r>
      <w:r>
        <w:rPr>
          <w:color w:val="2ECC71"/>
          <w:sz w:val="20"/>
        </w:rPr>
        <w:t>32 чел. (2025)</w:t>
      </w:r>
    </w:p>
    <w:p>
      <w:r>
        <w:rPr>
          <w:b/>
          <w:sz w:val="20"/>
        </w:rPr>
        <w:t xml:space="preserve">Наличие патентов / ИС: </w:t>
      </w:r>
      <w:r>
        <w:rPr>
          <w:color w:val="F39C12"/>
          <w:sz w:val="20"/>
        </w:rPr>
        <w:t>Требуется патентный аудит (гипотеза: есть ПО)</w:t>
      </w:r>
    </w:p>
    <w:p>
      <w:r>
        <w:rPr>
          <w:b/>
          <w:sz w:val="20"/>
        </w:rPr>
        <w:t xml:space="preserve">Продукция: </w:t>
      </w:r>
      <w:r>
        <w:rPr>
          <w:color w:val="2ECC71"/>
          <w:sz w:val="20"/>
        </w:rPr>
        <w:t>Дорожные контроллеры, видеодетекторы, АСУДД «СПЕКТР», V2X</w:t>
      </w:r>
    </w:p>
    <w:p>
      <w:r>
        <w:rPr>
          <w:b/>
          <w:sz w:val="20"/>
        </w:rPr>
        <w:t xml:space="preserve">Связанные компании: </w:t>
      </w:r>
      <w:r>
        <w:rPr>
          <w:color w:val="F39C12"/>
          <w:sz w:val="20"/>
        </w:rPr>
        <w:t>Требуется уточнение</w:t>
      </w:r>
    </w:p>
    <w:p/>
    <w:p>
      <w:r>
        <w:rPr>
          <w:b/>
          <w:sz w:val="20"/>
        </w:rPr>
        <w:t>Гипотеза по инновации:</w:t>
      </w:r>
    </w:p>
    <w:p>
      <w:r>
        <w:rPr>
          <w:color w:val="2ECC71"/>
          <w:sz w:val="20"/>
        </w:rPr>
        <w:t>Компания разрабатывает и производит «интеллектуальные» транспортные системы: программно-аппаратный комплекс АСУДД «СПЕКТР», V2X-решения для взаимодействия инфраструктуры с транспортом, видеодетекторы. Инновационная составляющая очевидна — собственные разработки ПО и оборудования для «умного города».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