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76"/>
          <w:sz w:val="20"/>
        </w:rPr>
        <w:t>КОНСАЛТИНГОВАЯ КОМПАНИЯ</w:t>
      </w:r>
    </w:p>
    <w:p>
      <w:pPr>
        <w:jc w:val="center"/>
      </w:pPr>
      <w:r>
        <w:rPr>
          <w:b/>
          <w:color w:val="1A5676"/>
          <w:sz w:val="28"/>
        </w:rPr>
        <w:t>ANDROMEDA CONSULT</w:t>
      </w:r>
    </w:p>
    <w:p>
      <w:pPr>
        <w:jc w:val="center"/>
      </w:pPr>
      <w:r>
        <w:rPr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66666"/>
          <w:sz w:val="16"/>
        </w:rPr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Анализ и расчет налоговой экономии</w:t>
        <w:br/>
        <w:t>ООО «АГРО СЕВЕРЪ» (ИНН 2907014859)</w:t>
      </w:r>
    </w:p>
    <w:p>
      <w:pPr>
        <w:jc w:val="center"/>
      </w:pPr>
      <w:r>
        <w:rPr>
          <w:color w:val="666666"/>
          <w:sz w:val="16"/>
        </w:rPr>
        <w:t>Источники: audit-it.ru · 09.07.2026</w:t>
      </w:r>
    </w:p>
    <w:p>
      <w:r>
        <w:rPr>
          <w:b/>
          <w:color w:val="2D2D2D"/>
          <w:sz w:val="22"/>
        </w:rPr>
        <w:t>1. Основные реквизиты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Полное наименование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ООО «АГРО СЕВЕРЪ»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ИНН / ОГРН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2907014859 / 1122907000490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Юридический адрес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165150, Архангельская обл., Вельский р-н, г. Вельск, ул. Первого Мая, д. 4, оф. 10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Генеральный директор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Пинаевский Василий Александрович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Учредитель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Пинаевский Василий Александрович (100%)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ОКВЭД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20.15 — Производство удобрений и азотных соединений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Система налогообложения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ОСН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Численность сотрудников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0 чел.</w:t>
            </w:r>
          </w:p>
        </w:tc>
      </w:tr>
    </w:tbl>
    <w:p>
      <w:r>
        <w:rPr>
          <w:b/>
          <w:color w:val="2D2D2D"/>
          <w:sz w:val="22"/>
        </w:rPr>
        <w:t>2. Финансовые показатели</w:t>
      </w:r>
    </w:p>
    <w:p>
      <w:r>
        <w:rPr>
          <w:sz w:val="20"/>
        </w:rPr>
        <w:t>Динамика выручки: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432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Выручка, руб.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5 500 000</w:t>
            </w:r>
          </w:p>
        </w:tc>
      </w:tr>
    </w:tbl>
    <w:p>
      <w:r>
        <w:rPr>
          <w:b/>
          <w:color w:val="2D2D2D"/>
          <w:sz w:val="22"/>
        </w:rPr>
        <w:t>3. Расчёт налоговой экономии</w:t>
      </w:r>
    </w:p>
    <w:p>
      <w:r>
        <w:rPr>
          <w:sz w:val="20"/>
        </w:rPr>
        <w:t>Статус резидента Фонда «Сколково» предоставляет:</w:t>
      </w:r>
    </w:p>
    <w:p>
      <w:r>
        <w:rPr>
          <w:sz w:val="20"/>
        </w:rPr>
        <w:t>• Налог на прибыль / УСН — 0% на 10 лет</w:t>
      </w:r>
    </w:p>
    <w:p>
      <w:r>
        <w:rPr>
          <w:sz w:val="20"/>
        </w:rPr>
        <w:t>• Страховые взносы — 15% (стандартная ставка 30%)</w:t>
      </w:r>
    </w:p>
    <w:p>
      <w:r>
        <w:rPr>
          <w:sz w:val="20"/>
        </w:rPr>
        <w:t>• Налог на имущество — освобождение</w:t>
      </w:r>
    </w:p>
    <w:p>
      <w:r>
        <w:rPr>
          <w:sz w:val="2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Стандартный режим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Сколково</w:t>
            </w:r>
          </w:p>
        </w:tc>
        <w:tc>
          <w:tcPr>
            <w:tcW w:type="dxa" w:w="2160"/>
            <w:shd w:val="clear" w:color="auto" w:fill="1A5676"/>
          </w:tcPr>
          <w:p>
            <w:r>
              <w:rPr>
                <w:b/>
                <w:color w:val="FFFFFF"/>
                <w:sz w:val="18"/>
              </w:rPr>
              <w:t>Экономия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прибыль / УСН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Страховые взносы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100 000 руб./год (оценка)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100 000 руб./год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Налог на имущество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80 000 руб./год (оценка)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0 руб./год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8"/>
              </w:rPr>
              <w:t>≈ 80 000 руб./год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ИТОГО за 10 лет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млн руб.</w:t>
            </w:r>
          </w:p>
        </w:tc>
      </w:tr>
    </w:tbl>
    <w:p>
      <w:r>
        <w:rPr>
          <w:sz w:val="20"/>
        </w:rPr>
      </w:r>
    </w:p>
    <w:p>
      <w:r>
        <w:rPr>
          <w:sz w:val="20"/>
        </w:rPr>
        <w:t>Прогноз минимальной экономии за 10 лет: 1 млн руб.</w:t>
      </w:r>
    </w:p>
    <w:p>
      <w:r>
        <w:rPr>
          <w:b/>
          <w:color w:val="2D2D2D"/>
          <w:sz w:val="22"/>
        </w:rPr>
        <w:t>4. Описание деятельности</w:t>
      </w:r>
    </w:p>
    <w:p>
      <w:r>
        <w:rPr>
          <w:sz w:val="20"/>
        </w:rPr>
        <w:t>Компания занимается производством удобрений и азотных соединений.</w:t>
      </w:r>
    </w:p>
    <w:p>
      <w:r>
        <w:rPr>
          <w:b/>
          <w:color w:val="2D2D2D"/>
          <w:sz w:val="22"/>
        </w:rPr>
        <w:t>5. Интеллектуальная собственность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Зарегистрированные патенты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color w:val="555555"/>
                <w:sz w:val="18"/>
              </w:rPr>
              <w:t>Сертификаты</w:t>
            </w:r>
          </w:p>
        </w:tc>
        <w:tc>
          <w:tcPr>
            <w:tcW w:type="dxa" w:w="4320"/>
            <w:shd w:val="clear" w:color="auto" w:fill="F5F5F5"/>
          </w:tcPr>
          <w:p>
            <w:r>
              <w:rPr>
                <w:sz w:val="18"/>
              </w:rPr>
              <w:t>Не выявлены</w:t>
            </w:r>
          </w:p>
        </w:tc>
      </w:tr>
      <w:tr>
        <w:tc>
          <w:tcPr>
            <w:tcW w:type="dxa" w:w="4320"/>
          </w:tcPr>
          <w:p>
            <w:r>
              <w:rPr>
                <w:color w:val="555555"/>
                <w:sz w:val="18"/>
              </w:rPr>
              <w:t>Сайт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Не обнаружен</w:t>
            </w:r>
          </w:p>
        </w:tc>
      </w:tr>
    </w:tbl>
    <w:p>
      <w:r>
        <w:rPr>
          <w:sz w:val="20"/>
        </w:rPr>
        <w:t>Рекомендация: подача заявки на полезную модель в рамках подготовки.</w:t>
      </w:r>
    </w:p>
    <w:p>
      <w:r>
        <w:rPr>
          <w:b/>
          <w:color w:val="2D2D2D"/>
          <w:sz w:val="22"/>
        </w:rPr>
        <w:t>6. Инновационный потенциал</w:t>
      </w:r>
    </w:p>
    <w:p>
      <w:r>
        <w:rPr>
          <w:sz w:val="20"/>
        </w:rPr>
        <w:t>Требуется определение совместно с клиентом.</w:t>
      </w:r>
    </w:p>
    <w:p>
      <w:r>
        <w:rPr>
          <w:b/>
          <w:color w:val="2D2D2D"/>
          <w:sz w:val="22"/>
        </w:rPr>
        <w:t>7. План действий</w:t>
      </w:r>
    </w:p>
    <w:p>
      <w:r>
        <w:rPr>
          <w:sz w:val="20"/>
        </w:rPr>
        <w:t>1. Заключение договора</w:t>
      </w:r>
    </w:p>
    <w:p>
      <w:r>
        <w:rPr>
          <w:sz w:val="20"/>
        </w:rPr>
        <w:t>2. Подача заявки на полезную модель (4–5 мес.)</w:t>
      </w:r>
    </w:p>
    <w:p>
      <w:r>
        <w:rPr>
          <w:sz w:val="20"/>
        </w:rPr>
        <w:t>3. Подготовка и подача заявки в Сколково</w:t>
      </w:r>
    </w:p>
    <w:p>
      <w:r>
        <w:rPr>
          <w:sz w:val="20"/>
        </w:rPr>
        <w:t>4. Получение статуса участника</w:t>
      </w:r>
    </w:p>
    <w:p>
      <w:r>
        <w:rPr>
          <w:sz w:val="20"/>
        </w:rPr>
        <w:t>5. Ежегодная экономия на налогах</w:t>
      </w:r>
    </w:p>
    <w:p>
      <w:r>
        <w:rPr>
          <w:sz w:val="20"/>
        </w:rPr>
      </w:r>
    </w:p>
    <w:p>
      <w:r>
        <w:rPr>
          <w:sz w:val="20"/>
        </w:rPr>
        <w:t>ВЫВОД: Минимальная налоговая экономия за 10 лет — 1 млн руб..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