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76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20" w:line="276" w:lineRule="auto"/>
        <w:jc w:val="center"/>
      </w:pPr>
      <w:r>
        <w:rPr>
          <w:rFonts w:ascii="Calibri" w:hAnsi="Calibri"/>
          <w:b/>
          <w:color w:val="1E293B"/>
          <w:sz w:val="32"/>
        </w:rPr>
        <w:t>КОММЕРЧЕСКОЕ ПРЕДЛОЖЕНИЕ</w:t>
      </w:r>
    </w:p>
    <w:p>
      <w:pPr>
        <w:spacing w:after="40" w:before="0" w:line="276" w:lineRule="auto"/>
        <w:jc w:val="center"/>
      </w:pPr>
      <w:r>
        <w:rPr>
          <w:rFonts w:ascii="Calibri" w:hAnsi="Calibri"/>
          <w:b/>
          <w:color w:val="475569"/>
          <w:sz w:val="22"/>
        </w:rPr>
        <w:t>ООО «ООО «РЕГИОН»» · ИНН 2539118775 · г. Владивосток</w:t>
      </w:r>
    </w:p>
    <w:p>
      <w:pPr>
        <w:spacing w:after="240" w:before="0" w:line="276" w:lineRule="auto"/>
        <w:jc w:val="center"/>
      </w:pPr>
      <w:r>
        <w:rPr>
          <w:rFonts w:ascii="Calibri" w:hAnsi="Calibri"/>
          <w:color w:val="94A3B8"/>
          <w:sz w:val="18"/>
        </w:rPr>
        <w:t>09 июля 2026 г.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 w:before="0" w:line="276" w:lineRule="auto"/>
      </w:pPr>
      <w:r>
        <w:rPr>
          <w:rFonts w:ascii="Calibri" w:hAnsi="Calibri"/>
          <w:color w:val="000000"/>
          <w:sz w:val="21"/>
        </w:rPr>
        <w:t>Консалтинговая компания «Андромеда консалтинг» предлагает Вам подготовить пакет документов для участия в следующих программах и направлениях: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статуса Участника «Сколково»;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включение Вашей компании в реестр Малых технологических компаний (МТК);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в приоритетном порядке патента на изобретение / полезную модель.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1. СТАТУС УЧАСТНИКА «СКОЛКОВО»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Для выявления возможности получения Вашей компанией налоговых преференций мы предлагаем провести анализ деятельности и подготовить заявку на получение статуса Участника Сколково. Резиденты ОЭЗ «Сколково» получают на 10 лет следующие налоговые льготы и поддержку: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по налогу на прибыль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Пониженные страховые взносы — 15%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на налог на имущество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Льготы по уплате таможенных платежей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Визово-миграционные льготы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Финансовая поддержка: гранты от 1,5 до 50 млн ₽</w:t>
      </w:r>
    </w:p>
    <w:p>
      <w:pPr>
        <w:spacing w:after="120" w:before="200" w:line="276" w:lineRule="auto"/>
      </w:pPr>
      <w:r>
        <w:rPr>
          <w:rFonts w:ascii="Calibri" w:hAnsi="Calibri"/>
          <w:b/>
          <w:color w:val="1E293B"/>
          <w:sz w:val="26"/>
        </w:rPr>
        <w:t>2. РЕЕСТР МАЛЫХ ТЕХНОЛОГИЧЕСКИХ КОМПАНИЙ (МТК)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Вхождение в реестр МТК открывает доступ к следующим мерам господдержки: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дополнительные баллы при участии в грантовых конкурсах;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льготный займ от Корпорации МСП до 2 млрд ₽;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упрощённая процедура защиты интеллектуальной собственности;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сниженная ставка по промышленной ипотеке;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пониженная ставка налога на прибыль (зависит от региона);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размещение на «Витрине стартапов» Минэкономразвития РФ;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поддержка спроса на инновационную продукцию и экспорт.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20"/>
        </w:rPr>
        <w:t>Данный список мер господдержки ежегодно дополняется, что расширяет возможности развития и конкуренции компаний, состоящих в реестре МТК.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3. ПРЕДВАРИТЕЛЬНЫЙ АНАЛИЗ КОМПАНИИ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 основе открытых источников нами проведён предварительный анализ Вашей компании. Ниже приведены основные данные, которые будут использованы при подготовке заявки.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Показатель</w:t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Значение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Наименование</w:t>
            </w:r>
          </w:p>
        </w:tc>
        <w:tc>
          <w:tcPr>
            <w:tcW w:type="dxa" w:w="5102"/>
          </w:tcPr>
          <w:p>
            <w:r>
              <w:t>ООО «РЕГИОН»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ИНН / ОГРН</w:t>
            </w:r>
          </w:p>
        </w:tc>
        <w:tc>
          <w:tcPr>
            <w:tcW w:type="dxa" w:w="5102"/>
            <w:shd w:fill="fafafa" w:val="clear"/>
          </w:tcPr>
          <w:p>
            <w:r>
              <w:t>2539118775 / 1112539013410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Дата регистрации</w:t>
            </w:r>
          </w:p>
        </w:tc>
        <w:tc>
          <w:tcPr>
            <w:tcW w:type="dxa" w:w="5102"/>
          </w:tcPr>
          <w:p>
            <w:r>
              <w:t>19.11.2011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Адрес</w:t>
            </w:r>
          </w:p>
        </w:tc>
        <w:tc>
          <w:tcPr>
            <w:tcW w:type="dxa" w:w="5102"/>
            <w:shd w:fill="fafafa" w:val="clear"/>
          </w:tcPr>
          <w:p>
            <w:r>
              <w:t>690011, г. Владивосток, ул. Енисейская, 23Б, оф. 800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Основной ОКВЭД</w:t>
            </w:r>
          </w:p>
        </w:tc>
        <w:tc>
          <w:tcPr>
            <w:tcW w:type="dxa" w:w="5102"/>
          </w:tcPr>
          <w:p>
            <w:r>
              <w:t>25.11 — Производство строительных металлических конструкций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Численность</w:t>
            </w:r>
          </w:p>
        </w:tc>
        <w:tc>
          <w:tcPr>
            <w:tcW w:type="dxa" w:w="5102"/>
            <w:shd w:fill="fafafa" w:val="clear"/>
          </w:tcPr>
          <w:p>
            <w:r>
              <w:t>7 чел.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Выручка (средняя за 4 года)</w:t>
            </w:r>
          </w:p>
        </w:tc>
        <w:tc>
          <w:tcPr>
            <w:tcW w:type="dxa" w:w="5102"/>
          </w:tcPr>
          <w:p>
            <w:r>
              <w:t>~532 млн ₽ (2024–2025)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Прогноз налоговой экономии при статусе резидента Сколково: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Показатель</w:t>
            </w:r>
          </w:p>
        </w:tc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Прогноз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в год</w:t>
            </w:r>
          </w:p>
        </w:tc>
        <w:tc>
          <w:tcPr>
            <w:tcW w:type="dxa" w:w="3969"/>
          </w:tcPr>
          <w:p>
            <w:r>
              <w:t>~3 млн ₽</w:t>
            </w:r>
          </w:p>
        </w:tc>
      </w:tr>
      <w:tr>
        <w:tc>
          <w:tcPr>
            <w:tcW w:type="dxa" w:w="3969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на 10 лет</w:t>
            </w:r>
          </w:p>
        </w:tc>
        <w:tc>
          <w:tcPr>
            <w:tcW w:type="dxa" w:w="3969"/>
            <w:shd w:fill="fafafa" w:val="clear"/>
          </w:tcPr>
          <w:p>
            <w:r>
              <w:t>~25 млн ₽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Окупаемость наших услуг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3–6 месяцев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Готовность данных для заявки (на основе открытых источников):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567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Пункт</w:t>
            </w:r>
          </w:p>
        </w:tc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Статус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16A34A"/>
                <w:sz w:val="20"/>
              </w:rPr>
              <w:t>✓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Реквизиты, отчётность, ОКВЭД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Имеются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Интеллектуальная собственность (патент)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Требуется подача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Описание продукта-инновации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Прорабатывается совместно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Фото продукции и производства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Личный кабинет lk.sk.ru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Документы сотрудников / штатное расписание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4. ПОРЯДОК РАБОТЫ (ДОРОЖНАЯ КАРТА)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Необходимые люди и материалы со стороны Компании: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Руководитель компании, главный бухгалтер, главный технолог (инженер) — рабочая группа.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Информация о продукции: минимум — описание и технические характеристики, максимум — чертежи и техническая документация.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Описание технологии, которая проходит через все направления деятельности.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Фото производства, оборудования, готовой продукции.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4–5 человек — команда проекта: заявления, дипломы (техническое образование), регалии.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Базовые цифры для экономической модели: себестоимость, покупатели, поставщики.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Патенты (при наличии) или описание технологий, применяемых в работе.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Последовательность работ: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1. Согласование тематики заявки и предмета инновации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Устно с руководителем проекта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2. Согласование и подписание договора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3. Авансовый платёж (250 000 ₽)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4. Формирование рабочей группы в Telegram/МАКС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Назначается главный аналитик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5. Сбор базовых документов и формирование заявки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2–3 недели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6. Согласование заявки с Компанией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3–4 дня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7. Подача заявки в Сколково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Экстерриториальный резидент ОЭЗ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8. Ожидание результатов экспертизы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1–2 месяца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9. В случае отказа — доработка и переподача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7–9 дней + ~1 месяц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10. В случае победы — подготовка письма для вступления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7–10 дней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11. Подача заявки на статус МТК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10–15 дней после Сколково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 получения статуса резидента Сколково и МТК — по желанию заключаем договор на ведение отчётности: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4 квартальных отчёта + 1 годовой отчёт (125 000 ₽ за сопровождение)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5. СТОИМОСТЬ УСЛУГ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Наша консалтинговая компания предлагает Вам подготовку пакета документов на следующих условиях: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Услуга</w:t>
            </w:r>
          </w:p>
        </w:tc>
        <w:tc>
          <w:tcPr>
            <w:tcW w:type="dxa" w:w="2835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Стоимость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Аванс за формирование и подачу пакета документов (Сколково + МТК)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250 000 ₽</w:t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Подготовка заявки в ФИПС / Росреестр (патент на полезную модель)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90 000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D1D5DB"/>
                <w:sz w:val="12"/>
              </w:rPr>
              <w:t>───────────────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Вознаграждение: получение статуса Участника «Сколково»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550 000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Вознаграждение: включение в реестр МТК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150 000 ₽</w:t>
            </w:r>
          </w:p>
        </w:tc>
      </w:tr>
    </w:tbl>
    <w:p/>
    <w:tbl>
      <w:tblPr>
        <w:tblBorders>
          <w:top w:val="single" w:sz="8" w:space="0" w:color="fecaca"/>
          <w:bottom w:val="single" w:sz="8" w:space="0" w:color="fecaca"/>
          <w:left w:val="single" w:sz="8" w:space="0" w:color="fecaca"/>
          <w:right w:val="single" w:sz="8" w:space="0" w:color="fecaca"/>
        </w:tblBorders>
      </w:tblPr>
      <w:tblGrid>
        <w:gridCol w:w="9406"/>
      </w:tblGrid>
      <w:tr>
        <w:tc>
          <w:tcPr>
            <w:tcW w:type="dxa" w:w="7937"/>
            <w:shd w:fill="fef2f2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DC2626"/>
                <w:sz w:val="22"/>
              </w:rPr>
              <w:t>ИТОГО ПРИ УСПЕШНОМ ПРОХОЖДЕНИИ ВСЕХ ЭТАПОВ: 1 040 000 ₽</w:t>
              <w:br/>
              <w:t>Авансовая часть: 340 000 ₽ (250 000 + 90 000) · Success fee: 700 000 ₽ (550 000 + 150 000)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Условия: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Договор заключается на 3 подачи (обычно хватает 2).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Переподача свыше 3 раз — 25 000 ₽ за каждую.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НДС не облагается (УСН).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Оплата вознаграждения — после получения положительного результата (протокол Сколково / включение в МТК).</w:t>
      </w:r>
    </w:p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6. ЧТО ПОЛУЧАЕТ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 — Гарантированные льготы (без конкурсов):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прибыль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имущество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Страховые взносы — 15% (на зп свыше 1,5×МРОТ)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НДС — 0% (опционально)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При покупке оборудования и комплектующих из-за рубежа — НДС и пошлина 0%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 — Через конкурсы (гранты):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Гранты Сколково от 1,5 до 50 млн ₽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Дополнительные баллы при участии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Ускоренная процедура получения статуса МТК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III — Бонусы для МТК: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Специальные кредитные программы от 3% до 12% годовых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Дополнительные баллы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Сниженные требования для участия в конкурсе ЦПИИ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Преимущества при участии в торгах по 223-ФЗ и 44-ФЗ</w:t>
      </w:r>
    </w:p>
    <w:p/>
    <w:tbl>
      <w:tblPr>
        <w:tblBorders>
          <w:top w:val="single" w:sz="8" w:space="0" w:color="86efac"/>
          <w:bottom w:val="single" w:sz="8" w:space="0" w:color="86efac"/>
          <w:left w:val="single" w:sz="8" w:space="0" w:color="86efac"/>
          <w:right w:val="single" w:sz="8" w:space="0" w:color="86efac"/>
        </w:tblBorders>
      </w:tblPr>
      <w:tblGrid>
        <w:gridCol w:w="9406"/>
      </w:tblGrid>
      <w:tr>
        <w:tc>
          <w:tcPr>
            <w:tcW w:type="dxa" w:w="7937"/>
            <w:shd w:fill="f0fdf4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16A34A"/>
                <w:sz w:val="22"/>
              </w:rPr>
              <w:t>Окупаемость наших услуг: 3–6 месяцев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 w:before="160" w:line="276" w:lineRule="auto"/>
      </w:pPr>
      <w:r>
        <w:rPr>
          <w:rFonts w:ascii="Calibri" w:hAnsi="Calibri"/>
          <w:color w:val="000000"/>
          <w:sz w:val="21"/>
        </w:rPr>
        <w:t>Будем рады ответить на Ваши вопросы по телефону +7 916 770-25-55 или по электронной почте info@andromedaconsult.ru. Благодарим Вас за внимание, мы открыты к сотрудничеству!</w:t>
      </w:r>
    </w:p>
    <w:p>
      <w:pPr>
        <w:spacing w:after="40" w:before="0" w:line="276" w:lineRule="auto"/>
      </w:pPr>
      <w:r>
        <w:rPr>
          <w:rFonts w:ascii="Calibri" w:hAnsi="Calibri"/>
          <w:color w:val="000000"/>
          <w:sz w:val="21"/>
        </w:rPr>
        <w:t>С уважением,</w:t>
      </w:r>
    </w:p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21"/>
        </w:rPr>
        <w:t>Генеральный директор, Анна Наумова</w:t>
      </w:r>
    </w:p>
    <w:p>
      <w:pPr>
        <w:spacing w:after="120" w:before="0" w:line="276" w:lineRule="auto"/>
      </w:pPr>
      <w:r>
        <w:rPr>
          <w:rFonts w:ascii="Calibri" w:hAnsi="Calibri"/>
          <w:color w:val="475569"/>
          <w:sz w:val="20"/>
        </w:rPr>
        <w:t>ООО «Андромеда консалтинг»</w:t>
      </w:r>
    </w:p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