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«Стальные Грани»</w:t>
      </w:r>
    </w:p>
    <w:p>
      <w:r>
        <w:t>ИНН: 6686090246</w:t>
      </w:r>
    </w:p>
    <w:p>
      <w:r>
        <w:t>ОГРН: 1176658007239</w:t>
      </w:r>
    </w:p>
    <w:p>
      <w:r>
        <w:t>Адрес: 624070, Свердловская обл., г. Среднеуральск, ул. Ленина, стр. 2Б, ОФИС 10</w:t>
      </w:r>
    </w:p>
    <w:p>
      <w:r>
        <w:t>Руководитель: Пискулин Игорь Александрович</w:t>
      </w:r>
    </w:p>
    <w:p>
      <w:r>
        <w:t>ОКВЭД: 24.33 — Производство профилей с помощью холодной штамповки или гибки</w:t>
      </w:r>
    </w:p>
    <w:p>
      <w:r>
        <w:t>Система налогообложения: ОСН</w:t>
      </w:r>
    </w:p>
    <w:p>
      <w:r>
        <w:t>Выручка 2025: 223.1 млн ₽</w:t>
      </w:r>
    </w:p>
    <w:p>
      <w:r>
        <w:t>Чистая прибыль 2025: 46.6 млн ₽</w:t>
      </w:r>
    </w:p>
    <w:p>
      <w:r>
        <w:t>Страховые взносы: 3.4 млн ₽</w:t>
      </w:r>
    </w:p>
    <w:p>
      <w:r>
        <w:t>Прогнозируемая экономия: ~13.3 млн ₽/год, ~133 млн ₽ за 10 лет</w:t>
      </w:r>
    </w:p>
    <w:p>
      <w:r>
        <w:t>Инновационный проект: Разработка инновационных профилей холодной штамповки с улучшенными прочностными характеристиками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