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cidade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nome(key)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id(key)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cpf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data de nascimento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endereço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cidade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Possui Conta(1,n)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Faz emprestimo(0,n)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Possui Gerente (1,1)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Funcionário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id(key)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nome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numero de telefone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Possui Dependentes (0,n)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Supervisão (1,1),(0,n)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Data de admissão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Tempo de serviço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Dependentes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nome(key)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Conta &gt; Corrente &gt; Poupança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id(key)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Possui Cliente(1,1)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data de criação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saldo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último acesso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&gt;Poupança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taxa de juros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&gt;Corrente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tarifa mensal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(Relacionamento cliente conta corrente) Operação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tipo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descrição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valor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(Relacionamento ternário cliente conta corrente emprestimo)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Emprestimo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id(key)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valor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quantidade de parcela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