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right"/>
      </w:pPr>
      <w:r w:rsidRPr="00000000" w:rsidR="00000000" w:rsidDel="00000000">
        <w:rPr>
          <w:rtl w:val="0"/>
        </w:rPr>
        <w:t xml:space="preserve">Sistema de Información Integrado Módulo Ondas</w:t>
      </w: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b w:val="1"/>
          <w:vertAlign w:val="baseline"/>
          <w:rtl w:val="0"/>
        </w:rPr>
        <w:t xml:space="preserve">Use-Case-Realization Specification: </w:t>
      </w:r>
      <w:r w:rsidRPr="00000000" w:rsidR="00000000" w:rsidDel="00000000">
        <w:rPr>
          <w:rtl w:val="0"/>
        </w:rPr>
        <w:t xml:space="preserve">Solicitar agregarse al grupo</w:t>
      </w:r>
    </w:p>
    <w:p w:rsidP="00000000" w:rsidRPr="00000000" w:rsidR="00000000" w:rsidDel="00000000" w:rsidRDefault="00000000">
      <w:pPr>
        <w:pStyle w:val="Title"/>
        <w:contextualSpacing w:val="0"/>
        <w:jc w:val="right"/>
      </w:pP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b w:val="1"/>
          <w:sz w:val="28"/>
          <w:vertAlign w:val="baseline"/>
          <w:rtl w:val="0"/>
        </w:rPr>
        <w:t xml:space="preserve">Versi</w:t>
      </w:r>
      <w:r w:rsidRPr="00000000" w:rsidR="00000000" w:rsidDel="00000000">
        <w:rPr>
          <w:sz w:val="28"/>
          <w:rtl w:val="0"/>
        </w:rPr>
        <w:t xml:space="preserve">ó</w:t>
      </w:r>
      <w:r w:rsidRPr="00000000" w:rsidR="00000000" w:rsidDel="00000000">
        <w:rPr>
          <w:b w:val="1"/>
          <w:sz w:val="28"/>
          <w:vertAlign w:val="baseline"/>
          <w:rtl w:val="0"/>
        </w:rPr>
        <w:t xml:space="preserve">n 1.0</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b w:val="1"/>
          <w:vertAlign w:val="baseline"/>
          <w:rtl w:val="0"/>
        </w:rPr>
        <w:t xml:space="preserve">Revision History</w:t>
      </w:r>
      <w:r w:rsidRPr="00000000" w:rsidR="00000000" w:rsidDel="00000000">
        <w:rPr>
          <w:rtl w:val="0"/>
        </w:rPr>
      </w:r>
    </w:p>
    <w:tbl>
      <w:tblPr>
        <w:tblStyle w:val="Table1"/>
        <w:bidiVisual w:val="0"/>
        <w:tblW w:w="9504.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Date</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Version</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Description</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Author</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b w:val="1"/>
          <w:vertAlign w:val="baseline"/>
          <w:rtl w:val="0"/>
        </w:rPr>
        <w:t xml:space="preserve">Table of Contents</w:t>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Introduction</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Purpose</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Scope</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1.3</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Definitions, Acronyms, and Abbreviations</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1.4</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References</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1.5</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Overview</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Flow of Events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3.</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Derived Requirements</w:t>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0" w:colFirst="0" w:name="h.gjdgxs" w:colLast="0"/>
      <w:bookmarkEnd w:id="0"/>
      <w:r w:rsidRPr="00000000" w:rsidR="00000000" w:rsidDel="00000000">
        <w:rPr>
          <w:b w:val="1"/>
          <w:vertAlign w:val="baseline"/>
          <w:rtl w:val="0"/>
        </w:rPr>
        <w:t xml:space="preserve">Use-Case-Realization Specification: </w:t>
      </w:r>
      <w:r w:rsidRPr="00000000" w:rsidR="00000000" w:rsidDel="00000000">
        <w:rPr>
          <w:rtl w:val="0"/>
        </w:rPr>
        <w:t xml:space="preserve">Solicitar agregarse al grupo</w:t>
      </w:r>
    </w:p>
    <w:p w:rsidP="00000000" w:rsidRPr="00000000" w:rsidR="00000000" w:rsidDel="00000000" w:rsidRDefault="00000000">
      <w:pPr>
        <w:pStyle w:val="Heading1"/>
        <w:numPr>
          <w:ilvl w:val="0"/>
          <w:numId w:val="2"/>
        </w:numPr>
        <w:rPr/>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jc w:val="both"/>
      </w:pPr>
      <w:bookmarkStart w:id="1" w:colFirst="0" w:name="h.tv4csm5kt1bl" w:colLast="0"/>
      <w:bookmarkEnd w:id="1"/>
      <w:r w:rsidRPr="00000000" w:rsidR="00000000" w:rsidDel="00000000">
        <w:rPr>
          <w:sz w:val="22"/>
          <w:rtl w:val="0"/>
        </w:rPr>
        <w:t xml:space="preserve">En el presente documento se dará a conocer la especificación de la realización del caso de uso Solicitar agregarse al grupo y como este se acopla a los otros casos de uso dentro del sistema de Módulo de Ondas, y se especificara su propósito, alcance, flujo de eventos, entre otros.</w:t>
      </w:r>
    </w:p>
    <w:p w:rsidP="00000000" w:rsidRPr="00000000" w:rsidR="00000000" w:rsidDel="00000000" w:rsidRDefault="00000000">
      <w:pPr>
        <w:widowControl w:val="0"/>
        <w:spacing w:lineRule="auto" w:after="120" w:line="240" w:before="0"/>
        <w:ind w:left="720" w:firstLine="0"/>
        <w:contextualSpacing w:val="0"/>
      </w:pPr>
      <w:bookmarkStart w:id="2" w:colFirst="0" w:name="h.30j0zll" w:colLast="0"/>
      <w:bookmarkEnd w:id="2"/>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Purpose</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jc w:val="both"/>
      </w:pPr>
      <w:bookmarkStart w:id="3" w:colFirst="0" w:name="h.o8ozm78o2ioz" w:colLast="0"/>
      <w:bookmarkEnd w:id="3"/>
      <w:r w:rsidRPr="00000000" w:rsidR="00000000" w:rsidDel="00000000">
        <w:rPr>
          <w:rtl w:val="0"/>
        </w:rPr>
        <w:t xml:space="preserve">El propósito de este caso de uso es permitir que los niños puedan no solo interactuar con el grupo, también hacer parte de otros grupos con quienes compartir conocimiento y experiencias. En la interacción bajo la comunidad de ondas, el niño con el rol investigador de ondas, bajo las búsquedas puede conocer otros grupos, con los cuales tendría afinidades e interés en temas de estudio, por lo cual tendría interés en hacer parte de un grupo de forma virtual. De esta forma el usuario de rol investigador podría a solicitar al coordinador del respectivo grupo ser agregado al mismo. </w:t>
      </w:r>
    </w:p>
    <w:p w:rsidP="00000000" w:rsidRPr="00000000" w:rsidR="00000000" w:rsidDel="00000000" w:rsidRDefault="00000000">
      <w:pPr>
        <w:widowControl w:val="0"/>
        <w:spacing w:lineRule="auto" w:after="120" w:line="240" w:before="0"/>
        <w:ind w:left="720" w:firstLine="0"/>
        <w:contextualSpacing w:val="0"/>
      </w:pPr>
      <w:bookmarkStart w:id="4" w:colFirst="0" w:name="h.1fob9te" w:colLast="0"/>
      <w:bookmarkEnd w:id="4"/>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Scope</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jc w:val="both"/>
      </w:pPr>
      <w:bookmarkStart w:id="5" w:colFirst="0" w:name="h.l23vj42znyzb" w:colLast="0"/>
      <w:bookmarkEnd w:id="5"/>
      <w:r w:rsidRPr="00000000" w:rsidR="00000000" w:rsidDel="00000000">
        <w:rPr>
          <w:rtl w:val="0"/>
        </w:rPr>
        <w:t xml:space="preserve">El alcance de este caso de uso es utilizar los artefactos estrictamente necesarios para el funcionamiento correcto del mismo, en este caso que pueda un niño desde el rol de investigador solicitar agregarse a otro grupo.</w:t>
      </w:r>
    </w:p>
    <w:p w:rsidP="00000000" w:rsidRPr="00000000" w:rsidR="00000000" w:rsidDel="00000000" w:rsidRDefault="00000000">
      <w:pPr>
        <w:widowControl w:val="0"/>
        <w:spacing w:lineRule="auto" w:after="120" w:line="240" w:before="0"/>
        <w:ind w:left="720" w:firstLine="0"/>
        <w:contextualSpacing w:val="0"/>
      </w:pPr>
      <w:bookmarkStart w:id="6" w:colFirst="0" w:name="h.3znysh7" w:colLast="0"/>
      <w:bookmarkEnd w:id="6"/>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Definitions, Acronyms, and Abbreviations</w:t>
      </w:r>
      <w:r w:rsidRPr="00000000" w:rsidR="00000000" w:rsidDel="00000000">
        <w:rPr>
          <w:rtl w:val="0"/>
        </w:rPr>
      </w:r>
    </w:p>
    <w:p w:rsidP="00000000" w:rsidRPr="00000000" w:rsidR="00000000" w:rsidDel="00000000" w:rsidRDefault="00000000">
      <w:pPr>
        <w:spacing w:lineRule="auto" w:after="120"/>
        <w:ind w:left="720" w:firstLine="0"/>
        <w:contextualSpacing w:val="0"/>
        <w:jc w:val="both"/>
      </w:pPr>
      <w:bookmarkStart w:id="7" w:colFirst="0" w:name="h.38ukqrm9nla3" w:colLast="0"/>
      <w:bookmarkEnd w:id="7"/>
      <w:r w:rsidRPr="00000000" w:rsidR="00000000" w:rsidDel="00000000">
        <w:rPr>
          <w:rtl w:val="0"/>
        </w:rPr>
        <w:t xml:space="preserve">USCR: Use-Case-Realization Specification, Especificación de la realización del caso de uso.</w:t>
      </w:r>
    </w:p>
    <w:p w:rsidP="00000000" w:rsidRPr="00000000" w:rsidR="00000000" w:rsidDel="00000000" w:rsidRDefault="00000000">
      <w:pPr>
        <w:spacing w:lineRule="auto" w:after="120"/>
        <w:ind w:left="720" w:firstLine="0"/>
        <w:contextualSpacing w:val="0"/>
        <w:jc w:val="both"/>
      </w:pPr>
      <w:bookmarkStart w:id="8" w:colFirst="0" w:name="h.w4i1u9ranvp1" w:colLast="0"/>
      <w:bookmarkEnd w:id="8"/>
      <w:r w:rsidRPr="00000000" w:rsidR="00000000" w:rsidDel="00000000">
        <w:rPr>
          <w:rtl w:val="0"/>
        </w:rPr>
        <w:t xml:space="preserve">MCO: Código del caso de uso perteneciente al Módulo de ondas.</w:t>
      </w:r>
    </w:p>
    <w:p w:rsidP="00000000" w:rsidRPr="00000000" w:rsidR="00000000" w:rsidDel="00000000" w:rsidRDefault="00000000">
      <w:pPr>
        <w:widowControl w:val="0"/>
        <w:spacing w:lineRule="auto" w:after="120" w:line="240" w:before="0"/>
        <w:ind w:left="720" w:firstLine="0"/>
        <w:contextualSpacing w:val="0"/>
      </w:pPr>
      <w:bookmarkStart w:id="9" w:colFirst="0" w:name="h.2et92p0" w:colLast="0"/>
      <w:bookmarkEnd w:id="9"/>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References</w:t>
      </w:r>
      <w:r w:rsidRPr="00000000" w:rsidR="00000000" w:rsidDel="00000000">
        <w:rPr>
          <w:rtl w:val="0"/>
        </w:rPr>
      </w:r>
    </w:p>
    <w:p w:rsidP="00000000" w:rsidRPr="00000000" w:rsidR="00000000" w:rsidDel="00000000" w:rsidRDefault="00000000">
      <w:pPr>
        <w:numPr>
          <w:ilvl w:val="0"/>
          <w:numId w:val="3"/>
        </w:numPr>
        <w:spacing w:lineRule="auto" w:after="120"/>
        <w:ind w:left="1440" w:hanging="359"/>
        <w:contextualSpacing w:val="1"/>
        <w:rPr>
          <w:u w:val="none"/>
        </w:rPr>
      </w:pPr>
      <w:bookmarkStart w:id="10" w:colFirst="0" w:name="h.a78s0l1p2vkr" w:colLast="0"/>
      <w:bookmarkEnd w:id="10"/>
      <w:hyperlink r:id="rId5">
        <w:r w:rsidRPr="00000000" w:rsidR="00000000" w:rsidDel="00000000">
          <w:rPr>
            <w:color w:val="1155cc"/>
            <w:u w:val="single"/>
            <w:rtl w:val="0"/>
          </w:rPr>
          <w:t xml:space="preserve">https://www.contratos.gov.co/consultas/detalleProcesoBM.do?numConstancia=14-6-12678</w:t>
        </w:r>
      </w:hyperlink>
      <w:r w:rsidRPr="00000000" w:rsidR="00000000" w:rsidDel="00000000">
        <w:rPr>
          <w:rtl w:val="0"/>
        </w:rPr>
        <w:t xml:space="preserve">; </w:t>
      </w:r>
      <w:r w:rsidRPr="00000000" w:rsidR="00000000" w:rsidDel="00000000">
        <w:rPr>
          <w:highlight w:val="white"/>
          <w:rtl w:val="0"/>
        </w:rPr>
        <w:t xml:space="preserve">ANEXO 2 - ESPECIFICACIONES FUNCIONALES Y TÉCNICAS 001-2014</w:t>
      </w:r>
    </w:p>
    <w:p w:rsidP="00000000" w:rsidRPr="00000000" w:rsidR="00000000" w:rsidDel="00000000" w:rsidRDefault="00000000">
      <w:pPr>
        <w:numPr>
          <w:ilvl w:val="0"/>
          <w:numId w:val="1"/>
        </w:numPr>
        <w:spacing w:lineRule="auto" w:after="120"/>
        <w:ind w:left="1440" w:hanging="359"/>
        <w:contextualSpacing w:val="1"/>
        <w:rPr>
          <w:highlight w:val="white"/>
          <w:u w:val="none"/>
        </w:rPr>
      </w:pPr>
      <w:bookmarkStart w:id="11" w:colFirst="0" w:name="h.hmrc5oo5m8vj" w:colLast="0"/>
      <w:bookmarkEnd w:id="11"/>
      <w:r w:rsidRPr="00000000" w:rsidR="00000000" w:rsidDel="00000000">
        <w:rPr>
          <w:highlight w:val="white"/>
          <w:rtl w:val="0"/>
        </w:rPr>
        <w:t xml:space="preserve">Plantilla para la Especificación de la Realización del Caso de uso, del RUP</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bookmarkStart w:id="12" w:colFirst="0" w:name="h.tyjcwt" w:colLast="0"/>
      <w:bookmarkEnd w:id="12"/>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Overview</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bookmarkStart w:id="13" w:colFirst="0" w:name="h.pn9167czauqm" w:colLast="0"/>
      <w:bookmarkEnd w:id="13"/>
      <w:r w:rsidRPr="00000000" w:rsidR="00000000" w:rsidDel="00000000">
        <w:rPr>
          <w:rtl w:val="0"/>
        </w:rPr>
        <w:t xml:space="preserve">En este documento se muestra la realización del caso de uso, como es su funcionamiento, su flujo de eventos y otros requerimientos necesarios para interactuar adecuadamente con el sistema y cumpla con su propósito.</w:t>
      </w:r>
    </w:p>
    <w:p w:rsidP="00000000" w:rsidRPr="00000000" w:rsidR="00000000" w:rsidDel="00000000" w:rsidRDefault="00000000">
      <w:pPr>
        <w:widowControl w:val="0"/>
        <w:spacing w:lineRule="auto" w:after="120" w:line="240" w:before="0"/>
        <w:ind w:left="720" w:firstLine="0"/>
        <w:contextualSpacing w:val="0"/>
      </w:pPr>
      <w:bookmarkStart w:id="14" w:colFirst="0" w:name="h.3dy6vkm" w:colLast="0"/>
      <w:bookmarkEnd w:id="14"/>
      <w:r w:rsidRPr="00000000" w:rsidR="00000000" w:rsidDel="00000000">
        <w:rPr>
          <w:rtl w:val="0"/>
        </w:rPr>
      </w:r>
    </w:p>
    <w:p w:rsidP="00000000" w:rsidRPr="00000000" w:rsidR="00000000" w:rsidDel="00000000" w:rsidRDefault="00000000">
      <w:pPr>
        <w:pStyle w:val="Heading1"/>
        <w:numPr>
          <w:ilvl w:val="0"/>
          <w:numId w:val="2"/>
        </w:numPr>
        <w:rPr/>
      </w:pPr>
      <w:r w:rsidRPr="00000000" w:rsidR="00000000" w:rsidDel="00000000">
        <w:rPr>
          <w:b w:val="1"/>
          <w:vertAlign w:val="baseline"/>
          <w:rtl w:val="0"/>
        </w:rPr>
        <w:t xml:space="preserve">Flow of Events </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bookmarkStart w:id="15" w:colFirst="0" w:name="h.am239vu0zbu9" w:colLast="0"/>
      <w:bookmarkEnd w:id="15"/>
      <w:r w:rsidRPr="00000000" w:rsidR="00000000" w:rsidDel="00000000">
        <w:rPr>
          <w:rtl w:val="0"/>
        </w:rPr>
        <w:t xml:space="preserve">El flujo de eventos para este caso de uso es:</w:t>
      </w:r>
    </w:p>
    <w:p w:rsidP="00000000" w:rsidRPr="00000000" w:rsidR="00000000" w:rsidDel="00000000" w:rsidRDefault="00000000">
      <w:pPr>
        <w:widowControl w:val="0"/>
        <w:spacing w:lineRule="auto" w:after="120" w:line="240" w:before="0"/>
        <w:ind w:left="1440" w:firstLine="0"/>
        <w:contextualSpacing w:val="0"/>
        <w:jc w:val="both"/>
      </w:pPr>
      <w:bookmarkStart w:id="16" w:colFirst="0" w:name="h.2zrs2yyn6j42" w:colLast="0"/>
      <w:bookmarkEnd w:id="16"/>
      <w:r w:rsidRPr="00000000" w:rsidR="00000000" w:rsidDel="00000000">
        <w:rPr>
          <w:rtl w:val="0"/>
        </w:rPr>
        <w:t xml:space="preserve">1. El actor de investigador ondas realiza la búsqueda del grupo al cual quiere pertenecer mediante el siguiente filtro: </w:t>
      </w:r>
    </w:p>
    <w:p w:rsidP="00000000" w:rsidRPr="00000000" w:rsidR="00000000" w:rsidDel="00000000" w:rsidRDefault="00000000">
      <w:pPr>
        <w:widowControl w:val="0"/>
        <w:spacing w:lineRule="auto" w:after="120" w:line="240" w:before="0"/>
        <w:ind w:left="2160" w:firstLine="0"/>
        <w:contextualSpacing w:val="0"/>
        <w:jc w:val="both"/>
      </w:pPr>
      <w:bookmarkStart w:id="17" w:colFirst="0" w:name="h.pl1gkgz2w1zw" w:colLast="0"/>
      <w:bookmarkEnd w:id="17"/>
      <w:r w:rsidRPr="00000000" w:rsidR="00000000" w:rsidDel="00000000">
        <w:rPr>
          <w:rtl w:val="0"/>
        </w:rPr>
        <w:t xml:space="preserve">– Búsqueda avanzada: nombre del grupo </w:t>
      </w:r>
    </w:p>
    <w:p w:rsidP="00000000" w:rsidRPr="00000000" w:rsidR="00000000" w:rsidDel="00000000" w:rsidRDefault="00000000">
      <w:pPr>
        <w:widowControl w:val="0"/>
        <w:spacing w:lineRule="auto" w:after="120" w:line="240" w:before="0"/>
        <w:ind w:left="2160" w:firstLine="0"/>
        <w:contextualSpacing w:val="0"/>
        <w:jc w:val="both"/>
      </w:pPr>
      <w:bookmarkStart w:id="18" w:colFirst="0" w:name="h.driut4b8emtr" w:colLast="0"/>
      <w:bookmarkEnd w:id="18"/>
      <w:r w:rsidRPr="00000000" w:rsidR="00000000" w:rsidDel="00000000">
        <w:rPr>
          <w:rtl w:val="0"/>
        </w:rPr>
        <w:t xml:space="preserve">– Área de conocimiento </w:t>
      </w:r>
    </w:p>
    <w:p w:rsidP="00000000" w:rsidRPr="00000000" w:rsidR="00000000" w:rsidDel="00000000" w:rsidRDefault="00000000">
      <w:pPr>
        <w:widowControl w:val="0"/>
        <w:spacing w:lineRule="auto" w:after="120" w:line="240" w:before="0"/>
        <w:ind w:left="2160" w:firstLine="0"/>
        <w:contextualSpacing w:val="0"/>
        <w:jc w:val="both"/>
      </w:pPr>
      <w:bookmarkStart w:id="19" w:colFirst="0" w:name="h.gakrvqqufq5j" w:colLast="0"/>
      <w:bookmarkEnd w:id="19"/>
      <w:r w:rsidRPr="00000000" w:rsidR="00000000" w:rsidDel="00000000">
        <w:rPr>
          <w:rtl w:val="0"/>
        </w:rPr>
        <w:t xml:space="preserve">– Palabras clave  </w:t>
      </w:r>
    </w:p>
    <w:p w:rsidP="00000000" w:rsidRPr="00000000" w:rsidR="00000000" w:rsidDel="00000000" w:rsidRDefault="00000000">
      <w:pPr>
        <w:widowControl w:val="0"/>
        <w:spacing w:lineRule="auto" w:after="120" w:line="240" w:before="0"/>
        <w:ind w:left="1440" w:firstLine="0"/>
        <w:contextualSpacing w:val="0"/>
        <w:jc w:val="both"/>
      </w:pPr>
      <w:bookmarkStart w:id="20" w:colFirst="0" w:name="h.tziwi12mo3dl" w:colLast="0"/>
      <w:bookmarkEnd w:id="20"/>
      <w:r w:rsidRPr="00000000" w:rsidR="00000000" w:rsidDel="00000000">
        <w:rPr>
          <w:rtl w:val="0"/>
        </w:rPr>
        <w:t xml:space="preserve">2. El sistema genera un listado de grupos, resultado. </w:t>
      </w:r>
    </w:p>
    <w:p w:rsidP="00000000" w:rsidRPr="00000000" w:rsidR="00000000" w:rsidDel="00000000" w:rsidRDefault="00000000">
      <w:pPr>
        <w:widowControl w:val="0"/>
        <w:spacing w:lineRule="auto" w:after="120" w:line="240" w:before="0"/>
        <w:ind w:left="1440" w:firstLine="0"/>
        <w:contextualSpacing w:val="0"/>
        <w:jc w:val="both"/>
      </w:pPr>
      <w:bookmarkStart w:id="21" w:colFirst="0" w:name="h.gg0vn9przp4h" w:colLast="0"/>
      <w:bookmarkEnd w:id="21"/>
      <w:r w:rsidRPr="00000000" w:rsidR="00000000" w:rsidDel="00000000">
        <w:rPr>
          <w:rtl w:val="0"/>
        </w:rPr>
        <w:t xml:space="preserve">3. El actor de investigador ondas selecciona el grupo al cual quiere pertenecer, sobre un enlace indica “Pertenecer a grupo” </w:t>
      </w:r>
    </w:p>
    <w:p w:rsidP="00000000" w:rsidRPr="00000000" w:rsidR="00000000" w:rsidDel="00000000" w:rsidRDefault="00000000">
      <w:pPr>
        <w:widowControl w:val="0"/>
        <w:spacing w:lineRule="auto" w:after="120" w:line="240" w:before="0"/>
        <w:ind w:left="1440" w:firstLine="0"/>
        <w:contextualSpacing w:val="0"/>
        <w:jc w:val="both"/>
      </w:pPr>
      <w:bookmarkStart w:id="22" w:colFirst="0" w:name="h.pr1i8wqpfxfu" w:colLast="0"/>
      <w:bookmarkEnd w:id="22"/>
      <w:r w:rsidRPr="00000000" w:rsidR="00000000" w:rsidDel="00000000">
        <w:rPr>
          <w:rtl w:val="0"/>
        </w:rPr>
        <w:t xml:space="preserve">4. El sistema lanza un formulario, para confirmar si realmente quiere solicitar pertenecer al grupo. </w:t>
      </w:r>
    </w:p>
    <w:p w:rsidP="00000000" w:rsidRPr="00000000" w:rsidR="00000000" w:rsidDel="00000000" w:rsidRDefault="00000000">
      <w:pPr>
        <w:widowControl w:val="0"/>
        <w:spacing w:lineRule="auto" w:after="120" w:line="240" w:before="0"/>
        <w:ind w:left="1440" w:firstLine="0"/>
        <w:contextualSpacing w:val="0"/>
        <w:jc w:val="both"/>
      </w:pPr>
      <w:bookmarkStart w:id="23" w:colFirst="0" w:name="h.67u8bwo6aevo" w:colLast="0"/>
      <w:bookmarkEnd w:id="23"/>
      <w:r w:rsidRPr="00000000" w:rsidR="00000000" w:rsidDel="00000000">
        <w:rPr>
          <w:rtl w:val="0"/>
        </w:rPr>
        <w:t xml:space="preserve">5. EL actor de investigador ondas selecciona “Si”, de lo contrario continua con [A1] </w:t>
      </w:r>
    </w:p>
    <w:p w:rsidP="00000000" w:rsidRPr="00000000" w:rsidR="00000000" w:rsidDel="00000000" w:rsidRDefault="00000000">
      <w:pPr>
        <w:widowControl w:val="0"/>
        <w:spacing w:lineRule="auto" w:after="120" w:line="240" w:before="0"/>
        <w:ind w:left="1440" w:firstLine="0"/>
        <w:contextualSpacing w:val="0"/>
        <w:jc w:val="both"/>
      </w:pPr>
      <w:bookmarkStart w:id="24" w:colFirst="0" w:name="h.w91lvhu6zazn" w:colLast="0"/>
      <w:bookmarkEnd w:id="24"/>
      <w:r w:rsidRPr="00000000" w:rsidR="00000000" w:rsidDel="00000000">
        <w:rPr>
          <w:rtl w:val="0"/>
        </w:rPr>
        <w:t xml:space="preserve">6. EL sistema de acuerdo a la información de la sesión del usuario, genera un registro de solicitud del usuario hacia el coordinador del grupo acerca de la intención de pertenecer al grupo. </w:t>
      </w:r>
    </w:p>
    <w:p w:rsidP="00000000" w:rsidRPr="00000000" w:rsidR="00000000" w:rsidDel="00000000" w:rsidRDefault="00000000">
      <w:pPr>
        <w:widowControl w:val="0"/>
        <w:spacing w:lineRule="auto" w:after="120" w:line="240" w:before="0"/>
        <w:ind w:left="1440" w:firstLine="0"/>
        <w:contextualSpacing w:val="0"/>
        <w:jc w:val="both"/>
      </w:pPr>
      <w:bookmarkStart w:id="25" w:colFirst="0" w:name="h.sy3ygaeq79d1" w:colLast="0"/>
      <w:bookmarkEnd w:id="25"/>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jc w:val="both"/>
      </w:pPr>
      <w:bookmarkStart w:id="26" w:colFirst="0" w:name="h.yg5ko8mdtyv8" w:colLast="0"/>
      <w:bookmarkEnd w:id="26"/>
      <w:r w:rsidRPr="00000000" w:rsidR="00000000" w:rsidDel="00000000">
        <w:drawing>
          <wp:inline distR="114300" distT="114300" distB="114300" distL="114300">
            <wp:extent cy="3219450" cx="5624513"/>
            <wp:effectExtent t="0" b="0" r="0" l="0"/>
            <wp:docPr id="1" name="image01.png" descr="Screenshot from 2014-09-07 14:50:01.png"/>
            <a:graphic>
              <a:graphicData uri="http://schemas.openxmlformats.org/drawingml/2006/picture">
                <pic:pic>
                  <pic:nvPicPr>
                    <pic:cNvPr id="0" name="image01.png" descr="Screenshot from 2014-09-07 14:50:01.png"/>
                    <pic:cNvPicPr preferRelativeResize="0"/>
                  </pic:nvPicPr>
                  <pic:blipFill>
                    <a:blip r:embed="rId6"/>
                    <a:srcRect t="29914" b="27065" r="28205" l="27243"/>
                    <a:stretch>
                      <a:fillRect/>
                    </a:stretch>
                  </pic:blipFill>
                  <pic:spPr>
                    <a:xfrm>
                      <a:ext cy="3219450" cx="562451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240" w:before="0"/>
        <w:ind w:left="0" w:firstLine="0"/>
        <w:contextualSpacing w:val="0"/>
        <w:jc w:val="both"/>
      </w:pPr>
      <w:bookmarkStart w:id="27" w:colFirst="0" w:name="h.w0qsi1cb52vz" w:colLast="0"/>
      <w:bookmarkEnd w:id="27"/>
      <w:r w:rsidRPr="00000000" w:rsidR="00000000" w:rsidDel="00000000">
        <w:rPr>
          <w:rtl w:val="0"/>
        </w:rPr>
      </w:r>
    </w:p>
    <w:p w:rsidP="00000000" w:rsidRPr="00000000" w:rsidR="00000000" w:rsidDel="00000000" w:rsidRDefault="00000000">
      <w:pPr>
        <w:widowControl w:val="0"/>
        <w:spacing w:lineRule="auto" w:after="120" w:line="240" w:before="0"/>
        <w:ind w:left="0" w:firstLine="0"/>
        <w:contextualSpacing w:val="0"/>
        <w:jc w:val="both"/>
      </w:pPr>
      <w:bookmarkStart w:id="28" w:colFirst="0" w:name="h.r6i002tfon3j" w:colLast="0"/>
      <w:bookmarkEnd w:id="28"/>
      <w:r w:rsidRPr="00000000" w:rsidR="00000000" w:rsidDel="00000000">
        <w:rPr>
          <w:rtl w:val="0"/>
        </w:rPr>
        <w:tab/>
      </w:r>
      <w:r w:rsidRPr="00000000" w:rsidR="00000000" w:rsidDel="00000000">
        <w:drawing>
          <wp:inline distR="114300" distT="114300" distB="114300" distL="114300">
            <wp:extent cy="2946400" cx="5943600"/>
            <wp:effectExtent t="0" b="0" r="0" l="0"/>
            <wp:docPr id="2" name="image00.jpg" descr="3.jpg"/>
            <a:graphic>
              <a:graphicData uri="http://schemas.openxmlformats.org/drawingml/2006/picture">
                <pic:pic>
                  <pic:nvPicPr>
                    <pic:cNvPr id="0" name="image00.jpg" descr="3.jpg"/>
                    <pic:cNvPicPr preferRelativeResize="0"/>
                  </pic:nvPicPr>
                  <pic:blipFill>
                    <a:blip r:embed="rId7"/>
                    <a:srcRect t="0" b="0" r="0" l="0"/>
                    <a:stretch>
                      <a:fillRect/>
                    </a:stretch>
                  </pic:blipFill>
                  <pic:spPr>
                    <a:xfrm>
                      <a:ext cy="29464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240" w:before="0"/>
        <w:ind w:left="0" w:firstLine="0"/>
        <w:contextualSpacing w:val="0"/>
        <w:jc w:val="both"/>
      </w:pPr>
      <w:bookmarkStart w:id="29" w:colFirst="0" w:name="h.1t3h5sf" w:colLast="0"/>
      <w:bookmarkEnd w:id="29"/>
      <w:r w:rsidRPr="00000000" w:rsidR="00000000" w:rsidDel="00000000">
        <w:rPr>
          <w:rtl w:val="0"/>
        </w:rPr>
      </w:r>
    </w:p>
    <w:p w:rsidP="00000000" w:rsidRPr="00000000" w:rsidR="00000000" w:rsidDel="00000000" w:rsidRDefault="00000000">
      <w:pPr>
        <w:pStyle w:val="Heading1"/>
        <w:numPr>
          <w:ilvl w:val="0"/>
          <w:numId w:val="2"/>
        </w:numPr>
        <w:rPr/>
      </w:pPr>
      <w:r w:rsidRPr="00000000" w:rsidR="00000000" w:rsidDel="00000000">
        <w:rPr>
          <w:b w:val="1"/>
          <w:vertAlign w:val="baseline"/>
          <w:rtl w:val="0"/>
        </w:rPr>
        <w:t xml:space="preserve">Derived Requirements</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Como requerimientos derivados el usuario que realizo la solicitud para agregarse a un grupo determinado puede desistir de la misma solicitud, y cerrar el dialogo establecido.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3"/>
      <w:bidiVisual w:val="0"/>
      <w:tblW w:w="948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3162"/>
      <w:gridCol w:w="3162"/>
      <w:gridCol w:w="3162"/>
      <w:tblGridChange w:id="0">
        <w:tblGrid>
          <w:gridCol w:w="3162"/>
          <w:gridCol w:w="3162"/>
          <w:gridCol w:w="3162"/>
        </w:tblGrid>
      </w:tblGridChange>
    </w:tblGrid>
    <w:t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right="360"/>
            <w:contextualSpacing w:val="0"/>
          </w:pPr>
          <w:r w:rsidRPr="00000000" w:rsidR="00000000" w:rsidDel="00000000">
            <w:rPr>
              <w:vertAlign w:val="baseline"/>
              <w:rtl w:val="0"/>
            </w:rPr>
            <w:t xml:space="preserve">Confidential</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center"/>
          </w:pPr>
          <w:r w:rsidRPr="00000000" w:rsidR="00000000" w:rsidDel="00000000">
            <w:rPr>
              <w:vertAlign w:val="baseline"/>
              <w:rtl w:val="0"/>
            </w:rPr>
            <w:t xml:space="preserve"></w:t>
          </w:r>
          <w:r w:rsidRPr="00000000" w:rsidR="00000000" w:rsidDel="00000000">
            <w:rPr>
              <w:rtl w:val="0"/>
            </w:rPr>
            <w:t xml:space="preserve">Módulo de Ondas</w:t>
          </w:r>
          <w:r w:rsidRPr="00000000" w:rsidR="00000000" w:rsidDel="00000000">
            <w:rPr>
              <w:vertAlign w:val="baseline"/>
              <w:rtl w:val="0"/>
            </w:rPr>
            <w:t xml:space="preserve">, 20</w:t>
          </w:r>
          <w:r w:rsidRPr="00000000" w:rsidR="00000000" w:rsidDel="00000000">
            <w:rPr>
              <w:rtl w:val="0"/>
            </w:rPr>
            <w:t xml:space="preserve">14</w:t>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right"/>
          </w:pPr>
          <w:r w:rsidRPr="00000000" w:rsidR="00000000" w:rsidDel="00000000">
            <w:rPr>
              <w:vertAlign w:val="baseline"/>
              <w:rtl w:val="0"/>
            </w:rPr>
            <w:t xml:space="preserve">Page </w:t>
          </w:r>
          <w:fldSimple w:dirty="0" w:instr="PAGE" w:fldLock="0">
            <w:r w:rsidRPr="00000000" w:rsidR="00000000" w:rsidDel="00000000">
              <w:rPr>
                <w:vertAlign w:val="baseline"/>
              </w:rPr>
            </w:r>
          </w:fldSimple>
          <w:r w:rsidRPr="00000000" w:rsidR="00000000" w:rsidDel="00000000">
            <w:rPr>
              <w:vertAlign w:val="baseline"/>
              <w:rtl w:val="0"/>
            </w:rPr>
            <w:t xml:space="preserve"> of </w:t>
          </w:r>
          <w:fldSimple w:dirty="0" w:instr="NUMPAGES" w:fldLock="0">
            <w:r w:rsidRPr="00000000" w:rsidR="00000000" w:rsidDel="00000000">
              <w:rPr>
                <w:vertAlign w:val="baseline"/>
              </w:rPr>
            </w:r>
          </w:fldSimple>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2"/>
      <w:bidiVisual w:val="0"/>
      <w:tblW w:w="955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6379"/>
      <w:gridCol w:w="3179"/>
      <w:tblGridChange w:id="0">
        <w:tblGrid>
          <w:gridCol w:w="6379"/>
          <w:gridCol w:w="3179"/>
        </w:tblGrid>
      </w:tblGridChange>
    </w:tblGrid>
    <w:tr>
      <w:tc>
        <w:tcPr/>
        <w:p w:rsidP="00000000" w:rsidRPr="00000000" w:rsidR="00000000" w:rsidDel="00000000" w:rsidRDefault="00000000">
          <w:pPr>
            <w:contextualSpacing w:val="0"/>
          </w:pPr>
          <w:r w:rsidRPr="00000000" w:rsidR="00000000" w:rsidDel="00000000">
            <w:rPr>
              <w:rtl w:val="0"/>
            </w:rPr>
            <w:t xml:space="preserve">Módulo de Ondas</w:t>
          </w:r>
        </w:p>
      </w:tc>
      <w:tc>
        <w:tcPr/>
        <w:p w:rsidP="00000000" w:rsidRPr="00000000" w:rsidR="00000000" w:rsidDel="00000000" w:rsidRDefault="00000000">
          <w:pPr>
            <w:tabs>
              <w:tab w:val="left" w:pos="1135"/>
            </w:tabs>
            <w:spacing w:lineRule="auto" w:before="40"/>
            <w:ind w:right="68"/>
            <w:contextualSpacing w:val="0"/>
          </w:pPr>
          <w:r w:rsidRPr="00000000" w:rsidR="00000000" w:rsidDel="00000000">
            <w:rPr>
              <w:vertAlign w:val="baseline"/>
              <w:rtl w:val="0"/>
            </w:rPr>
            <w:t xml:space="preserve">  Versi</w:t>
          </w:r>
          <w:r w:rsidRPr="00000000" w:rsidR="00000000" w:rsidDel="00000000">
            <w:rPr>
              <w:rtl w:val="0"/>
            </w:rPr>
            <w:t xml:space="preserve">ó</w:t>
          </w:r>
          <w:r w:rsidRPr="00000000" w:rsidR="00000000" w:rsidDel="00000000">
            <w:rPr>
              <w:vertAlign w:val="baseline"/>
              <w:rtl w:val="0"/>
            </w:rPr>
            <w:t xml:space="preserve">n:           1.0</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vertAlign w:val="baseline"/>
              <w:rtl w:val="0"/>
            </w:rPr>
            <w:t xml:space="preserve">Use-Case-Realization Specification: </w:t>
          </w:r>
          <w:r w:rsidRPr="00000000" w:rsidR="00000000" w:rsidDel="00000000">
            <w:rPr>
              <w:rtl w:val="0"/>
            </w:rPr>
            <w:t xml:space="preserve">MCO07</w:t>
          </w:r>
        </w:p>
      </w:tc>
      <w:tc>
        <w:tcPr/>
        <w:p w:rsidP="00000000" w:rsidRPr="00000000" w:rsidR="00000000" w:rsidDel="00000000" w:rsidRDefault="00000000">
          <w:pPr>
            <w:contextualSpacing w:val="0"/>
          </w:pPr>
          <w:r w:rsidRPr="00000000" w:rsidR="00000000" w:rsidDel="00000000">
            <w:rPr>
              <w:vertAlign w:val="baseline"/>
              <w:rtl w:val="0"/>
            </w:rPr>
            <w:t xml:space="preserve">  Issue Date:  </w:t>
          </w:r>
          <w:r w:rsidRPr="00000000" w:rsidR="00000000" w:rsidDel="00000000">
            <w:rPr>
              <w:rtl w:val="0"/>
            </w:rPr>
            <w:t xml:space="preserve">08</w:t>
          </w:r>
          <w:r w:rsidRPr="00000000" w:rsidR="00000000" w:rsidDel="00000000">
            <w:rPr>
              <w:vertAlign w:val="baseline"/>
              <w:rtl w:val="0"/>
            </w:rPr>
            <w:t xml:space="preserve">/</w:t>
          </w:r>
          <w:r w:rsidRPr="00000000" w:rsidR="00000000" w:rsidDel="00000000">
            <w:rPr>
              <w:rtl w:val="0"/>
            </w:rPr>
            <w:t xml:space="preserve">09</w:t>
          </w:r>
          <w:r w:rsidRPr="00000000" w:rsidR="00000000" w:rsidDel="00000000">
            <w:rPr>
              <w:vertAlign w:val="baseline"/>
              <w:rtl w:val="0"/>
            </w:rPr>
            <w:t xml:space="preserve">/</w:t>
          </w:r>
          <w:r w:rsidRPr="00000000" w:rsidR="00000000" w:rsidDel="00000000">
            <w:rPr>
              <w:rtl w:val="0"/>
            </w:rPr>
            <w:t xml:space="preserve">2014</w:t>
          </w:r>
        </w:p>
      </w:tc>
    </w:tr>
    <w:tr>
      <w:tc>
        <w:tcPr/>
        <w:p w:rsidP="00000000" w:rsidRPr="00000000" w:rsidR="00000000" w:rsidDel="00000000" w:rsidRDefault="00000000">
          <w:pPr>
            <w:contextualSpacing w:val="0"/>
          </w:pPr>
          <w:r w:rsidRPr="00000000" w:rsidR="00000000" w:rsidDel="00000000">
            <w:rPr>
              <w:rtl w:val="0"/>
            </w:rPr>
            <w:t xml:space="preserve">UCRS-3</w:t>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240" w:before="120"/>
      <w:ind w:left="720" w:hanging="719"/>
    </w:pPr>
    <w:rPr>
      <w:rFonts w:cs="Arial" w:hAnsi="Arial" w:eastAsia="Arial" w:ascii="Arial"/>
      <w:b w:val="1"/>
      <w:sz w:val="24"/>
      <w:vertAlign w:val="baseline"/>
    </w:rPr>
  </w:style>
  <w:style w:styleId="Heading2" w:type="paragraph">
    <w:name w:val="heading 2"/>
    <w:basedOn w:val="Normal"/>
    <w:next w:val="Normal"/>
    <w:pPr>
      <w:keepNext w:val="1"/>
      <w:keepLines w:val="1"/>
      <w:widowControl w:val="0"/>
      <w:spacing w:lineRule="auto" w:after="60" w:line="240" w:before="120"/>
      <w:ind w:left="720" w:hanging="719"/>
    </w:pPr>
    <w:rPr>
      <w:rFonts w:cs="Arial" w:hAnsi="Arial" w:eastAsia="Arial" w:ascii="Arial"/>
      <w:b w:val="1"/>
      <w:sz w:val="20"/>
      <w:vertAlign w:val="baseline"/>
    </w:rPr>
  </w:style>
  <w:style w:styleId="Heading3" w:type="paragraph">
    <w:name w:val="heading 3"/>
    <w:basedOn w:val="Normal"/>
    <w:next w:val="Normal"/>
    <w:pPr>
      <w:keepNext w:val="1"/>
      <w:keepLines w:val="1"/>
      <w:widowControl w:val="0"/>
      <w:spacing w:lineRule="auto" w:after="60" w:line="240" w:before="120"/>
      <w:ind w:left="720" w:hanging="719"/>
    </w:pPr>
    <w:rPr>
      <w:rFonts w:cs="Arial" w:hAnsi="Arial" w:eastAsia="Arial" w:ascii="Arial"/>
      <w:b w:val="0"/>
      <w:i w:val="1"/>
      <w:sz w:val="20"/>
      <w:vertAlign w:val="baseline"/>
    </w:rPr>
  </w:style>
  <w:style w:styleId="Heading4" w:type="paragraph">
    <w:name w:val="heading 4"/>
    <w:basedOn w:val="Normal"/>
    <w:next w:val="Normal"/>
    <w:pPr>
      <w:keepNext w:val="1"/>
      <w:keepLines w:val="1"/>
      <w:widowControl w:val="0"/>
      <w:spacing w:lineRule="auto" w:after="60" w:line="240" w:before="120"/>
      <w:ind w:left="720" w:hanging="719"/>
    </w:pPr>
    <w:rPr>
      <w:rFonts w:cs="Arial" w:hAnsi="Arial" w:eastAsia="Arial" w:ascii="Arial"/>
      <w:b w:val="0"/>
      <w:sz w:val="20"/>
      <w:vertAlign w:val="baseline"/>
    </w:rPr>
  </w:style>
  <w:style w:styleId="Heading5" w:type="paragraph">
    <w:name w:val="heading 5"/>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sz w:val="22"/>
      <w:vertAlign w:val="baseline"/>
    </w:rPr>
  </w:style>
  <w:style w:styleId="Heading6" w:type="paragraph">
    <w:name w:val="heading 6"/>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i w:val="1"/>
      <w:sz w:val="22"/>
      <w:vertAlign w:val="baseline"/>
    </w:rPr>
  </w:style>
  <w:style w:styleId="Title" w:type="paragraph">
    <w:name w:val="Title"/>
    <w:basedOn w:val="Normal"/>
    <w:next w:val="Normal"/>
    <w:pPr>
      <w:keepNext w:val="1"/>
      <w:keepLines w:val="1"/>
      <w:widowControl w:val="0"/>
      <w:spacing w:lineRule="auto" w:after="0" w:line="240" w:before="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60" w:line="240" w:before="0"/>
      <w:jc w:val="center"/>
    </w:pPr>
    <w:rPr>
      <w:rFonts w:cs="Arial" w:hAnsi="Arial" w:eastAsia="Arial" w:ascii="Arial"/>
      <w:b w:val="0"/>
      <w:i w:val="1"/>
      <w:color w:val="666666"/>
      <w:sz w:val="36"/>
      <w:vertAlign w:val="baseline"/>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1.png" Type="http://schemas.openxmlformats.org/officeDocument/2006/relationships/image" Id="rId6"/><Relationship Target="https://www.contratos.gov.co/consultas/detalleProcesoBM.do?numConstancia=14-6-12678" Type="http://schemas.openxmlformats.org/officeDocument/2006/relationships/hyperlink" TargetMode="External" Id="rId5"/><Relationship Target="header1.xml" Type="http://schemas.openxmlformats.org/officeDocument/2006/relationships/header"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UCRS- MCO07.docx</dc:title>
</cp:coreProperties>
</file>