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6AA1" w:rsidRDefault="00E96CCA">
      <w:pPr>
        <w:jc w:val="center"/>
      </w:pPr>
      <w:r>
        <w:rPr>
          <w:b/>
        </w:rPr>
        <w:t>Estimación por Puntos de Casos de Uso</w:t>
      </w:r>
    </w:p>
    <w:p w:rsidR="00AF6AA1" w:rsidRDefault="00AF6AA1">
      <w:pPr>
        <w:jc w:val="center"/>
      </w:pPr>
    </w:p>
    <w:p w:rsidR="00AF6AA1" w:rsidRDefault="00E96CCA">
      <w:pPr>
        <w:jc w:val="both"/>
      </w:pPr>
      <w:r>
        <w:t xml:space="preserve">Hay dos tipos de estimación para los Puntos de Casos de Uso, cuando esta ajustados y cuando no están ajustados. </w:t>
      </w:r>
    </w:p>
    <w:p w:rsidR="00AF6AA1" w:rsidRDefault="00AF6AA1">
      <w:pPr>
        <w:jc w:val="both"/>
      </w:pPr>
    </w:p>
    <w:p w:rsidR="00AF6AA1" w:rsidRDefault="00E96CCA">
      <w:pPr>
        <w:numPr>
          <w:ilvl w:val="0"/>
          <w:numId w:val="2"/>
        </w:numPr>
        <w:ind w:hanging="359"/>
        <w:contextualSpacing/>
        <w:jc w:val="both"/>
      </w:pPr>
      <w:r>
        <w:t>No ajustados</w:t>
      </w:r>
    </w:p>
    <w:p w:rsidR="00AF6AA1" w:rsidRDefault="00AF6AA1">
      <w:pPr>
        <w:jc w:val="both"/>
      </w:pPr>
    </w:p>
    <w:p w:rsidR="00AF6AA1" w:rsidRDefault="00E96CCA">
      <w:pPr>
        <w:jc w:val="center"/>
      </w:pPr>
      <w:r>
        <w:rPr>
          <w:b/>
        </w:rPr>
        <w:t xml:space="preserve">UUCP  =  UAW  +  UUCW </w:t>
      </w:r>
    </w:p>
    <w:p w:rsidR="00AF6AA1" w:rsidRDefault="001D5A77">
      <w:pPr>
        <w:jc w:val="both"/>
      </w:pPr>
      <w:r>
        <w:t>Dónde</w:t>
      </w:r>
      <w:r w:rsidR="00E96CCA">
        <w:t>:</w:t>
      </w:r>
    </w:p>
    <w:p w:rsidR="00AF6AA1" w:rsidRDefault="001D5A77" w:rsidP="001D5A77">
      <w:pPr>
        <w:tabs>
          <w:tab w:val="left" w:pos="7650"/>
        </w:tabs>
        <w:jc w:val="both"/>
      </w:pPr>
      <w:r>
        <w:tab/>
      </w:r>
    </w:p>
    <w:p w:rsidR="00AF6AA1" w:rsidRDefault="00E96CCA">
      <w:pPr>
        <w:jc w:val="both"/>
      </w:pPr>
      <w:r>
        <w:t>UUCP: Puntos de Casos de Uso sin ajustar</w:t>
      </w:r>
    </w:p>
    <w:p w:rsidR="00AF6AA1" w:rsidRDefault="00E96CCA">
      <w:pPr>
        <w:jc w:val="both"/>
      </w:pPr>
      <w:r>
        <w:t>UAW: Factor de peso de los actores sin ajustar</w:t>
      </w:r>
    </w:p>
    <w:p w:rsidR="00AF6AA1" w:rsidRDefault="00E96CCA">
      <w:pPr>
        <w:jc w:val="both"/>
      </w:pPr>
      <w:r>
        <w:t>UUCW: Factor de peso de los casos de uso sin ajustar</w:t>
      </w:r>
    </w:p>
    <w:p w:rsidR="00AF6AA1" w:rsidRDefault="00AF6AA1">
      <w:pPr>
        <w:jc w:val="both"/>
      </w:pPr>
    </w:p>
    <w:p w:rsidR="00AF6AA1" w:rsidRDefault="00E96CCA">
      <w:pPr>
        <w:jc w:val="both"/>
      </w:pPr>
      <w:r>
        <w:t>Es necesario hallar:</w:t>
      </w:r>
    </w:p>
    <w:p w:rsidR="00AF6AA1" w:rsidRDefault="00AF6AA1">
      <w:pPr>
        <w:jc w:val="both"/>
      </w:pPr>
    </w:p>
    <w:p w:rsidR="00AF6AA1" w:rsidRDefault="00E96CCA">
      <w:pPr>
        <w:jc w:val="center"/>
      </w:pPr>
      <w:r>
        <w:rPr>
          <w:b/>
        </w:rPr>
        <w:t>UAW</w:t>
      </w:r>
    </w:p>
    <w:p w:rsidR="00AF6AA1" w:rsidRDefault="00E96CCA">
      <w:pPr>
        <w:jc w:val="both"/>
      </w:pPr>
      <w:r>
        <w:t>Se le da un factor de peso, esto dependiendo del tipo de actor que sea si es simple, medio o complejo se le dará un peso de 1-2-3 respectivamente.</w:t>
      </w:r>
    </w:p>
    <w:p w:rsidR="00AF6AA1" w:rsidRDefault="00AF6AA1">
      <w:pPr>
        <w:jc w:val="both"/>
      </w:pPr>
    </w:p>
    <w:p w:rsidR="00AF6AA1" w:rsidRDefault="00E96CCA">
      <w:pPr>
        <w:jc w:val="center"/>
      </w:pPr>
      <w:r>
        <w:t xml:space="preserve"> </w:t>
      </w:r>
      <w:r>
        <w:rPr>
          <w:b/>
        </w:rPr>
        <w:t>UUCW</w:t>
      </w:r>
    </w:p>
    <w:p w:rsidR="00AF6AA1" w:rsidRDefault="00E96CCA">
      <w:pPr>
        <w:jc w:val="both"/>
      </w:pPr>
      <w:r>
        <w:t>Se le da un factor de peso, esto dependiendo de las transacciones realizadas o necesarias en el caso de uso puede ser simple, medio o complejo dándose un peso de 5 si son iguales o menos a 3 transacciones, un peso de 10 si esta entre 4 y 7 transacciones y 15 si las transacciones son superiores a 8, respectivamente.</w:t>
      </w:r>
    </w:p>
    <w:p w:rsidR="00AF6AA1" w:rsidRDefault="00AF6AA1">
      <w:pPr>
        <w:jc w:val="both"/>
      </w:pPr>
    </w:p>
    <w:p w:rsidR="00AF6AA1" w:rsidRDefault="00E96CCA">
      <w:pPr>
        <w:numPr>
          <w:ilvl w:val="0"/>
          <w:numId w:val="1"/>
        </w:numPr>
        <w:ind w:hanging="359"/>
        <w:contextualSpacing/>
        <w:jc w:val="both"/>
      </w:pPr>
      <w:r>
        <w:t>Ajustados</w:t>
      </w:r>
    </w:p>
    <w:p w:rsidR="00AF6AA1" w:rsidRDefault="00E96CCA">
      <w:pPr>
        <w:jc w:val="center"/>
      </w:pPr>
      <w:r>
        <w:rPr>
          <w:b/>
        </w:rPr>
        <w:t>UCP=UUCP*TCF*EF</w:t>
      </w:r>
    </w:p>
    <w:p w:rsidR="00AF6AA1" w:rsidRDefault="00894D8D">
      <w:pPr>
        <w:jc w:val="both"/>
      </w:pPr>
      <w:r>
        <w:t>Dónde</w:t>
      </w:r>
      <w:r w:rsidR="00E96CCA">
        <w:t xml:space="preserve">: </w:t>
      </w:r>
    </w:p>
    <w:p w:rsidR="00AF6AA1" w:rsidRDefault="00E96CCA">
      <w:pPr>
        <w:jc w:val="both"/>
      </w:pPr>
      <w:r>
        <w:t>UCP: Puntos de Caso de Uso Ajustado</w:t>
      </w:r>
    </w:p>
    <w:p w:rsidR="00AF6AA1" w:rsidRDefault="00E96CCA">
      <w:pPr>
        <w:jc w:val="both"/>
      </w:pPr>
      <w:r>
        <w:t>UUCP: Puntos de Casos de Uso sin Ajustar</w:t>
      </w:r>
    </w:p>
    <w:p w:rsidR="00AF6AA1" w:rsidRDefault="00E96CCA">
      <w:pPr>
        <w:jc w:val="both"/>
      </w:pPr>
      <w:r>
        <w:t>TCF: Factor de Complejidad Técnica</w:t>
      </w:r>
    </w:p>
    <w:p w:rsidR="00AF6AA1" w:rsidRDefault="00E96CCA">
      <w:pPr>
        <w:jc w:val="both"/>
      </w:pPr>
      <w:r>
        <w:t>EF: Factor del Ambiente</w:t>
      </w:r>
    </w:p>
    <w:p w:rsidR="00AF6AA1" w:rsidRDefault="00AF6AA1">
      <w:pPr>
        <w:jc w:val="both"/>
      </w:pPr>
    </w:p>
    <w:p w:rsidR="00AF6AA1" w:rsidRDefault="00E96CCA">
      <w:pPr>
        <w:jc w:val="both"/>
      </w:pPr>
      <w:r>
        <w:t>Es necesario definir:</w:t>
      </w:r>
    </w:p>
    <w:p w:rsidR="00AF6AA1" w:rsidRDefault="00AF6AA1">
      <w:pPr>
        <w:jc w:val="both"/>
      </w:pPr>
    </w:p>
    <w:p w:rsidR="00AF6AA1" w:rsidRDefault="00E96CCA">
      <w:pPr>
        <w:jc w:val="center"/>
      </w:pPr>
      <w:r>
        <w:rPr>
          <w:b/>
        </w:rPr>
        <w:t>TCF</w:t>
      </w:r>
    </w:p>
    <w:p w:rsidR="00AF6AA1" w:rsidRDefault="00E96CCA">
      <w:pPr>
        <w:jc w:val="both"/>
      </w:pPr>
      <w:r>
        <w:t>El valor del Factor de la Complejidad Técnica se calcula con la siguiente ecuación:</w:t>
      </w:r>
    </w:p>
    <w:p w:rsidR="00AF6AA1" w:rsidRDefault="00E96CCA">
      <w:pPr>
        <w:jc w:val="center"/>
      </w:pPr>
      <w:r>
        <w:rPr>
          <w:noProof/>
        </w:rPr>
        <w:drawing>
          <wp:inline distT="114300" distB="114300" distL="114300" distR="114300">
            <wp:extent cx="1952625" cy="575698"/>
            <wp:effectExtent l="0" t="0" r="0" b="0"/>
            <wp:docPr id="2" name="image01.png" descr="Screenshot from 2014-09-18 16:11:48.png"/>
            <wp:cNvGraphicFramePr/>
            <a:graphic xmlns:a="http://schemas.openxmlformats.org/drawingml/2006/main">
              <a:graphicData uri="http://schemas.openxmlformats.org/drawingml/2006/picture">
                <pic:pic xmlns:pic="http://schemas.openxmlformats.org/drawingml/2006/picture">
                  <pic:nvPicPr>
                    <pic:cNvPr id="0" name="image01.png" descr="Screenshot from 2014-09-18 16:11:48.png"/>
                    <pic:cNvPicPr preferRelativeResize="0"/>
                  </pic:nvPicPr>
                  <pic:blipFill>
                    <a:blip r:embed="rId8"/>
                    <a:srcRect/>
                    <a:stretch>
                      <a:fillRect/>
                    </a:stretch>
                  </pic:blipFill>
                  <pic:spPr>
                    <a:xfrm>
                      <a:off x="0" y="0"/>
                      <a:ext cx="1952625" cy="575698"/>
                    </a:xfrm>
                    <a:prstGeom prst="rect">
                      <a:avLst/>
                    </a:prstGeom>
                    <a:ln/>
                  </pic:spPr>
                </pic:pic>
              </a:graphicData>
            </a:graphic>
          </wp:inline>
        </w:drawing>
      </w:r>
    </w:p>
    <w:p w:rsidR="00AF6AA1" w:rsidRDefault="00AF6AA1">
      <w:pPr>
        <w:jc w:val="center"/>
      </w:pPr>
    </w:p>
    <w:p w:rsidR="00AF6AA1" w:rsidRDefault="00E96CCA">
      <w:pPr>
        <w:jc w:val="center"/>
      </w:pPr>
      <w:r>
        <w:rPr>
          <w:b/>
        </w:rPr>
        <w:t>EF</w:t>
      </w:r>
    </w:p>
    <w:p w:rsidR="00AF6AA1" w:rsidRDefault="00E96CCA">
      <w:pPr>
        <w:jc w:val="both"/>
      </w:pPr>
      <w:r>
        <w:t>El valor del Factor del Ambiente o Entorno se calcula con la siguiente ecuación:</w:t>
      </w:r>
    </w:p>
    <w:p w:rsidR="00AF6AA1" w:rsidRDefault="00E96CCA">
      <w:pPr>
        <w:jc w:val="center"/>
      </w:pPr>
      <w:r>
        <w:rPr>
          <w:noProof/>
        </w:rPr>
        <w:lastRenderedPageBreak/>
        <w:drawing>
          <wp:inline distT="114300" distB="114300" distL="114300" distR="114300">
            <wp:extent cx="1862138" cy="597934"/>
            <wp:effectExtent l="0" t="0" r="0" b="0"/>
            <wp:docPr id="1" name="image00.png" descr="Screenshot from 2014-09-18 16:15:31.png"/>
            <wp:cNvGraphicFramePr/>
            <a:graphic xmlns:a="http://schemas.openxmlformats.org/drawingml/2006/main">
              <a:graphicData uri="http://schemas.openxmlformats.org/drawingml/2006/picture">
                <pic:pic xmlns:pic="http://schemas.openxmlformats.org/drawingml/2006/picture">
                  <pic:nvPicPr>
                    <pic:cNvPr id="0" name="image00.png" descr="Screenshot from 2014-09-18 16:15:31.png"/>
                    <pic:cNvPicPr preferRelativeResize="0"/>
                  </pic:nvPicPr>
                  <pic:blipFill>
                    <a:blip r:embed="rId9"/>
                    <a:srcRect/>
                    <a:stretch>
                      <a:fillRect/>
                    </a:stretch>
                  </pic:blipFill>
                  <pic:spPr>
                    <a:xfrm>
                      <a:off x="0" y="0"/>
                      <a:ext cx="1862138" cy="597934"/>
                    </a:xfrm>
                    <a:prstGeom prst="rect">
                      <a:avLst/>
                    </a:prstGeom>
                    <a:ln/>
                  </pic:spPr>
                </pic:pic>
              </a:graphicData>
            </a:graphic>
          </wp:inline>
        </w:drawing>
      </w:r>
    </w:p>
    <w:p w:rsidR="00AF6AA1" w:rsidRDefault="00AF6AA1">
      <w:pPr>
        <w:jc w:val="center"/>
      </w:pPr>
    </w:p>
    <w:p w:rsidR="00AF6AA1" w:rsidRDefault="00E96CCA">
      <w:pPr>
        <w:jc w:val="both"/>
      </w:pPr>
      <w:r>
        <w:rPr>
          <w:b/>
        </w:rPr>
        <w:t>Estimación de los Casos de Uso sin Ajustar</w:t>
      </w:r>
    </w:p>
    <w:p w:rsidR="00AF6AA1" w:rsidRDefault="00AF6AA1">
      <w:pPr>
        <w:jc w:val="both"/>
      </w:pPr>
    </w:p>
    <w:p w:rsidR="00AF6AA1" w:rsidRDefault="00E96CCA">
      <w:pPr>
        <w:jc w:val="center"/>
      </w:pPr>
      <w:r>
        <w:rPr>
          <w:noProof/>
        </w:rPr>
        <w:drawing>
          <wp:inline distT="114300" distB="114300" distL="114300" distR="114300">
            <wp:extent cx="4914900" cy="3590925"/>
            <wp:effectExtent l="0" t="0" r="0" b="0"/>
            <wp:docPr id="3" name="image02.png" descr="ima.png"/>
            <wp:cNvGraphicFramePr/>
            <a:graphic xmlns:a="http://schemas.openxmlformats.org/drawingml/2006/main">
              <a:graphicData uri="http://schemas.openxmlformats.org/drawingml/2006/picture">
                <pic:pic xmlns:pic="http://schemas.openxmlformats.org/drawingml/2006/picture">
                  <pic:nvPicPr>
                    <pic:cNvPr id="0" name="image02.png" descr="ima.png"/>
                    <pic:cNvPicPr preferRelativeResize="0"/>
                  </pic:nvPicPr>
                  <pic:blipFill>
                    <a:blip r:embed="rId10"/>
                    <a:srcRect l="4487" t="8974" r="12820" b="10470"/>
                    <a:stretch>
                      <a:fillRect/>
                    </a:stretch>
                  </pic:blipFill>
                  <pic:spPr>
                    <a:xfrm>
                      <a:off x="0" y="0"/>
                      <a:ext cx="4914900" cy="3590925"/>
                    </a:xfrm>
                    <a:prstGeom prst="rect">
                      <a:avLst/>
                    </a:prstGeom>
                    <a:ln/>
                  </pic:spPr>
                </pic:pic>
              </a:graphicData>
            </a:graphic>
          </wp:inline>
        </w:drawing>
      </w:r>
    </w:p>
    <w:p w:rsidR="00AF6AA1" w:rsidRDefault="00AF6AA1">
      <w:pPr>
        <w:jc w:val="center"/>
      </w:pPr>
    </w:p>
    <w:p w:rsidR="00AF6AA1" w:rsidRDefault="00E96CCA">
      <w:pPr>
        <w:jc w:val="center"/>
      </w:pPr>
      <w:r>
        <w:rPr>
          <w:b/>
        </w:rPr>
        <w:t>UAW</w:t>
      </w:r>
      <w:r>
        <w:t>= 3*3= 9</w:t>
      </w:r>
    </w:p>
    <w:p w:rsidR="00AF6AA1" w:rsidRDefault="00E96CCA">
      <w:pPr>
        <w:jc w:val="center"/>
      </w:pPr>
      <w:r>
        <w:rPr>
          <w:b/>
        </w:rPr>
        <w:t>UUCW</w:t>
      </w:r>
      <w:r>
        <w:t>= 7*5= 35</w:t>
      </w:r>
    </w:p>
    <w:p w:rsidR="00AF6AA1" w:rsidRDefault="00E96CCA">
      <w:pPr>
        <w:jc w:val="center"/>
      </w:pPr>
      <w:r>
        <w:rPr>
          <w:b/>
        </w:rPr>
        <w:t>UUCP</w:t>
      </w:r>
      <w:r>
        <w:t>=9+35=44</w:t>
      </w:r>
    </w:p>
    <w:p w:rsidR="00AF6AA1" w:rsidRDefault="00AF6AA1">
      <w:pPr>
        <w:jc w:val="center"/>
      </w:pPr>
    </w:p>
    <w:p w:rsidR="00AF6AA1" w:rsidRDefault="00E96CCA">
      <w:pPr>
        <w:jc w:val="both"/>
      </w:pPr>
      <w:r>
        <w:rPr>
          <w:b/>
        </w:rPr>
        <w:t>Estimación de Casos de Uso Ajustados</w:t>
      </w:r>
    </w:p>
    <w:p w:rsidR="00AF6AA1" w:rsidRDefault="00AF6AA1"/>
    <w:p w:rsidR="00AF6AA1" w:rsidRDefault="00AF6AA1">
      <w:pPr>
        <w:jc w:val="center"/>
      </w:pPr>
    </w:p>
    <w:tbl>
      <w:tblPr>
        <w:tblStyle w:val="a"/>
        <w:tblW w:w="6255" w:type="dxa"/>
        <w:jc w:val="center"/>
        <w:tblInd w:w="160" w:type="dxa"/>
        <w:tblBorders>
          <w:top w:val="single" w:sz="30" w:space="0" w:color="87CEFA"/>
          <w:left w:val="single" w:sz="18" w:space="0" w:color="F0F8FF"/>
          <w:bottom w:val="single" w:sz="30" w:space="0" w:color="87CEFA"/>
          <w:right w:val="single" w:sz="18" w:space="0" w:color="F0F8FF"/>
          <w:insideH w:val="nil"/>
          <w:insideV w:val="nil"/>
        </w:tblBorders>
        <w:tblLayout w:type="fixed"/>
        <w:tblLook w:val="0600" w:firstRow="0" w:lastRow="0" w:firstColumn="0" w:lastColumn="0" w:noHBand="1" w:noVBand="1"/>
      </w:tblPr>
      <w:tblGrid>
        <w:gridCol w:w="1140"/>
        <w:gridCol w:w="2595"/>
        <w:gridCol w:w="945"/>
        <w:gridCol w:w="1575"/>
      </w:tblGrid>
      <w:tr w:rsidR="00AF6AA1" w:rsidTr="001D5A77">
        <w:trPr>
          <w:jc w:val="center"/>
        </w:trPr>
        <w:tc>
          <w:tcPr>
            <w:tcW w:w="1140"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Factor</w:t>
            </w:r>
          </w:p>
        </w:tc>
        <w:tc>
          <w:tcPr>
            <w:tcW w:w="259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Descripción</w:t>
            </w:r>
          </w:p>
        </w:tc>
        <w:tc>
          <w:tcPr>
            <w:tcW w:w="94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Peso</w:t>
            </w:r>
          </w:p>
        </w:tc>
        <w:tc>
          <w:tcPr>
            <w:tcW w:w="157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Influencia</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R1</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Sistema Distribuido</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2</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0</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R2</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Objetivos de rendimiento</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1</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3</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R3</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Eficiencia respecto al usuario final</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5</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R4</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Procesamiento complejo</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1</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0</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R5</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Código reutilizable</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3</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R6</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Instalación sencilla</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0,5</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4</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R7</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Fácil utilización</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0,5</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5</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R8</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Portabilidad</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2</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3</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R9</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Fácil de cambiar</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2</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R10</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Uso Concurrente</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1</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4</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R11</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Características de seguridad</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4</w:t>
            </w:r>
          </w:p>
        </w:tc>
      </w:tr>
      <w:tr w:rsidR="00AF6AA1" w:rsidTr="001D5A77">
        <w:trPr>
          <w:jc w:val="center"/>
        </w:trPr>
        <w:tc>
          <w:tcPr>
            <w:tcW w:w="114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R12</w:t>
            </w:r>
          </w:p>
        </w:tc>
        <w:tc>
          <w:tcPr>
            <w:tcW w:w="25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Accesible por terceros</w:t>
            </w:r>
          </w:p>
        </w:tc>
        <w:tc>
          <w:tcPr>
            <w:tcW w:w="94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1</w:t>
            </w:r>
          </w:p>
        </w:tc>
        <w:tc>
          <w:tcPr>
            <w:tcW w:w="157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4</w:t>
            </w:r>
          </w:p>
        </w:tc>
      </w:tr>
      <w:tr w:rsidR="00AF6AA1" w:rsidTr="001D5A77">
        <w:trPr>
          <w:jc w:val="center"/>
        </w:trPr>
        <w:tc>
          <w:tcPr>
            <w:tcW w:w="114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R13</w:t>
            </w:r>
          </w:p>
        </w:tc>
        <w:tc>
          <w:tcPr>
            <w:tcW w:w="25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Se requiere formación especial</w:t>
            </w:r>
          </w:p>
        </w:tc>
        <w:tc>
          <w:tcPr>
            <w:tcW w:w="94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w:t>
            </w:r>
          </w:p>
        </w:tc>
        <w:tc>
          <w:tcPr>
            <w:tcW w:w="157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1</w:t>
            </w:r>
          </w:p>
        </w:tc>
      </w:tr>
    </w:tbl>
    <w:p w:rsidR="00AF6AA1" w:rsidRDefault="00AF6AA1"/>
    <w:p w:rsidR="00AF6AA1" w:rsidRDefault="00E96CCA">
      <w:r>
        <w:rPr>
          <w:b/>
        </w:rPr>
        <w:t>TCF</w:t>
      </w:r>
      <w:r>
        <w:t>= 0.6</w:t>
      </w:r>
      <w:proofErr w:type="gramStart"/>
      <w:r>
        <w:t>+(</w:t>
      </w:r>
      <w:proofErr w:type="gramEnd"/>
      <w:r>
        <w:t>0.01*36.5)= 0.965</w:t>
      </w:r>
    </w:p>
    <w:p w:rsidR="00AF6AA1" w:rsidRDefault="00AF6AA1"/>
    <w:p w:rsidR="00AF6AA1" w:rsidRDefault="00AF6AA1" w:rsidP="001D5A77"/>
    <w:tbl>
      <w:tblPr>
        <w:tblStyle w:val="a0"/>
        <w:tblW w:w="7155" w:type="dxa"/>
        <w:jc w:val="center"/>
        <w:tblInd w:w="160" w:type="dxa"/>
        <w:tblBorders>
          <w:top w:val="single" w:sz="30" w:space="0" w:color="87CEFA"/>
          <w:left w:val="single" w:sz="18" w:space="0" w:color="F0F8FF"/>
          <w:bottom w:val="single" w:sz="30" w:space="0" w:color="87CEFA"/>
          <w:right w:val="single" w:sz="18" w:space="0" w:color="F0F8FF"/>
          <w:insideH w:val="nil"/>
          <w:insideV w:val="nil"/>
        </w:tblBorders>
        <w:tblLayout w:type="fixed"/>
        <w:tblLook w:val="0600" w:firstRow="0" w:lastRow="0" w:firstColumn="0" w:lastColumn="0" w:noHBand="1" w:noVBand="1"/>
      </w:tblPr>
      <w:tblGrid>
        <w:gridCol w:w="1155"/>
        <w:gridCol w:w="3405"/>
        <w:gridCol w:w="1395"/>
        <w:gridCol w:w="1200"/>
      </w:tblGrid>
      <w:tr w:rsidR="00AF6AA1" w:rsidTr="001D5A77">
        <w:trPr>
          <w:trHeight w:val="380"/>
          <w:jc w:val="center"/>
        </w:trPr>
        <w:tc>
          <w:tcPr>
            <w:tcW w:w="115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Factor</w:t>
            </w:r>
          </w:p>
        </w:tc>
        <w:tc>
          <w:tcPr>
            <w:tcW w:w="340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Descripción</w:t>
            </w:r>
          </w:p>
        </w:tc>
        <w:tc>
          <w:tcPr>
            <w:tcW w:w="1395"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Peso</w:t>
            </w:r>
          </w:p>
        </w:tc>
        <w:tc>
          <w:tcPr>
            <w:tcW w:w="1200" w:type="dxa"/>
            <w:tcBorders>
              <w:top w:val="single" w:sz="6" w:space="0" w:color="87CEFA"/>
              <w:left w:val="single" w:sz="6" w:space="0" w:color="87CEFA"/>
              <w:bottom w:val="single" w:sz="6" w:space="0" w:color="87CEFA"/>
              <w:right w:val="single" w:sz="6" w:space="0" w:color="87CEFA"/>
            </w:tcBorders>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mallCaps/>
                <w:color w:val="004477"/>
                <w:sz w:val="18"/>
                <w:shd w:val="clear" w:color="auto" w:fill="F0F8FF"/>
              </w:rPr>
              <w:t>Influencia</w:t>
            </w:r>
          </w:p>
        </w:tc>
      </w:tr>
      <w:tr w:rsidR="00AF6AA1" w:rsidTr="001D5A77">
        <w:trPr>
          <w:jc w:val="center"/>
        </w:trPr>
        <w:tc>
          <w:tcPr>
            <w:tcW w:w="115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R1</w:t>
            </w:r>
          </w:p>
        </w:tc>
        <w:tc>
          <w:tcPr>
            <w:tcW w:w="340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Familiar con RUP</w:t>
            </w:r>
          </w:p>
        </w:tc>
        <w:tc>
          <w:tcPr>
            <w:tcW w:w="13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1,5</w:t>
            </w:r>
          </w:p>
        </w:tc>
        <w:tc>
          <w:tcPr>
            <w:tcW w:w="120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3</w:t>
            </w:r>
          </w:p>
        </w:tc>
      </w:tr>
      <w:tr w:rsidR="00AF6AA1" w:rsidTr="001D5A77">
        <w:trPr>
          <w:jc w:val="center"/>
        </w:trPr>
        <w:tc>
          <w:tcPr>
            <w:tcW w:w="115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R2</w:t>
            </w:r>
          </w:p>
        </w:tc>
        <w:tc>
          <w:tcPr>
            <w:tcW w:w="340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Experiencia en la aplicación</w:t>
            </w:r>
          </w:p>
        </w:tc>
        <w:tc>
          <w:tcPr>
            <w:tcW w:w="13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0,5</w:t>
            </w:r>
          </w:p>
        </w:tc>
        <w:tc>
          <w:tcPr>
            <w:tcW w:w="120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2</w:t>
            </w:r>
          </w:p>
        </w:tc>
      </w:tr>
      <w:tr w:rsidR="00AF6AA1" w:rsidTr="001D5A77">
        <w:trPr>
          <w:jc w:val="center"/>
        </w:trPr>
        <w:tc>
          <w:tcPr>
            <w:tcW w:w="115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R3</w:t>
            </w:r>
          </w:p>
        </w:tc>
        <w:tc>
          <w:tcPr>
            <w:tcW w:w="340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Experiencia con orientación a objetos</w:t>
            </w:r>
          </w:p>
        </w:tc>
        <w:tc>
          <w:tcPr>
            <w:tcW w:w="13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1,0</w:t>
            </w:r>
          </w:p>
        </w:tc>
        <w:tc>
          <w:tcPr>
            <w:tcW w:w="120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2</w:t>
            </w:r>
          </w:p>
        </w:tc>
      </w:tr>
      <w:tr w:rsidR="00AF6AA1" w:rsidTr="001D5A77">
        <w:trPr>
          <w:jc w:val="center"/>
        </w:trPr>
        <w:tc>
          <w:tcPr>
            <w:tcW w:w="115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R4</w:t>
            </w:r>
          </w:p>
        </w:tc>
        <w:tc>
          <w:tcPr>
            <w:tcW w:w="340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Capacidades de análisis</w:t>
            </w:r>
          </w:p>
        </w:tc>
        <w:tc>
          <w:tcPr>
            <w:tcW w:w="13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0,5</w:t>
            </w:r>
          </w:p>
        </w:tc>
        <w:tc>
          <w:tcPr>
            <w:tcW w:w="120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3</w:t>
            </w:r>
          </w:p>
        </w:tc>
      </w:tr>
      <w:tr w:rsidR="00AF6AA1" w:rsidTr="001D5A77">
        <w:trPr>
          <w:jc w:val="center"/>
        </w:trPr>
        <w:tc>
          <w:tcPr>
            <w:tcW w:w="115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R5</w:t>
            </w:r>
          </w:p>
        </w:tc>
        <w:tc>
          <w:tcPr>
            <w:tcW w:w="340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Motivación</w:t>
            </w:r>
          </w:p>
        </w:tc>
        <w:tc>
          <w:tcPr>
            <w:tcW w:w="13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1,0</w:t>
            </w:r>
          </w:p>
        </w:tc>
        <w:tc>
          <w:tcPr>
            <w:tcW w:w="120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4</w:t>
            </w:r>
          </w:p>
        </w:tc>
      </w:tr>
      <w:tr w:rsidR="00AF6AA1" w:rsidTr="001D5A77">
        <w:trPr>
          <w:jc w:val="center"/>
        </w:trPr>
        <w:tc>
          <w:tcPr>
            <w:tcW w:w="115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R6</w:t>
            </w:r>
          </w:p>
        </w:tc>
        <w:tc>
          <w:tcPr>
            <w:tcW w:w="340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Requisitos estables</w:t>
            </w:r>
          </w:p>
        </w:tc>
        <w:tc>
          <w:tcPr>
            <w:tcW w:w="13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2,0</w:t>
            </w:r>
          </w:p>
        </w:tc>
        <w:tc>
          <w:tcPr>
            <w:tcW w:w="120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4</w:t>
            </w:r>
          </w:p>
        </w:tc>
      </w:tr>
      <w:tr w:rsidR="00AF6AA1" w:rsidTr="001D5A77">
        <w:trPr>
          <w:jc w:val="center"/>
        </w:trPr>
        <w:tc>
          <w:tcPr>
            <w:tcW w:w="115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R7</w:t>
            </w:r>
          </w:p>
        </w:tc>
        <w:tc>
          <w:tcPr>
            <w:tcW w:w="340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Trabajadores a tiempo parcial</w:t>
            </w:r>
          </w:p>
        </w:tc>
        <w:tc>
          <w:tcPr>
            <w:tcW w:w="1395"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highlight w:val="white"/>
              </w:rPr>
              <w:t>-1,0</w:t>
            </w:r>
          </w:p>
        </w:tc>
        <w:tc>
          <w:tcPr>
            <w:tcW w:w="1200" w:type="dxa"/>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3</w:t>
            </w:r>
          </w:p>
        </w:tc>
      </w:tr>
      <w:tr w:rsidR="00AF6AA1" w:rsidTr="001D5A77">
        <w:trPr>
          <w:jc w:val="center"/>
        </w:trPr>
        <w:tc>
          <w:tcPr>
            <w:tcW w:w="115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R8</w:t>
            </w:r>
          </w:p>
        </w:tc>
        <w:tc>
          <w:tcPr>
            <w:tcW w:w="340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Lenguaje completo</w:t>
            </w:r>
          </w:p>
        </w:tc>
        <w:tc>
          <w:tcPr>
            <w:tcW w:w="1395"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sz w:val="16"/>
                <w:shd w:val="clear" w:color="auto" w:fill="F0F8FF"/>
              </w:rPr>
              <w:t>-1,0</w:t>
            </w:r>
          </w:p>
        </w:tc>
        <w:tc>
          <w:tcPr>
            <w:tcW w:w="1200" w:type="dxa"/>
            <w:shd w:val="clear" w:color="auto" w:fill="F0F8FF"/>
            <w:tcMar>
              <w:top w:w="80" w:type="dxa"/>
              <w:left w:w="160" w:type="dxa"/>
              <w:bottom w:w="80" w:type="dxa"/>
              <w:right w:w="160" w:type="dxa"/>
            </w:tcMar>
          </w:tcPr>
          <w:p w:rsidR="00AF6AA1" w:rsidRDefault="00E96CCA">
            <w:pPr>
              <w:spacing w:line="297" w:lineRule="auto"/>
              <w:jc w:val="center"/>
            </w:pPr>
            <w:r>
              <w:rPr>
                <w:rFonts w:ascii="Verdana" w:eastAsia="Verdana" w:hAnsi="Verdana" w:cs="Verdana"/>
                <w:color w:val="333333"/>
                <w:sz w:val="16"/>
                <w:highlight w:val="white"/>
              </w:rPr>
              <w:t>3</w:t>
            </w:r>
          </w:p>
        </w:tc>
      </w:tr>
    </w:tbl>
    <w:p w:rsidR="00AF6AA1" w:rsidRDefault="00AF6AA1"/>
    <w:p w:rsidR="00AF6AA1" w:rsidRDefault="00E96CCA">
      <w:r>
        <w:rPr>
          <w:b/>
        </w:rPr>
        <w:t>EF</w:t>
      </w:r>
      <w:r>
        <w:t>= 1.4 - (0.03*15)=0.95</w:t>
      </w:r>
    </w:p>
    <w:p w:rsidR="00AF6AA1" w:rsidRDefault="00AF6AA1">
      <w:pPr>
        <w:jc w:val="both"/>
      </w:pPr>
    </w:p>
    <w:p w:rsidR="00AF6AA1" w:rsidRDefault="00E96CCA">
      <w:pPr>
        <w:jc w:val="center"/>
      </w:pPr>
      <w:r>
        <w:rPr>
          <w:b/>
        </w:rPr>
        <w:t>UCP=</w:t>
      </w:r>
      <w:r>
        <w:t>44*0.965*0.95= 40.337</w:t>
      </w:r>
    </w:p>
    <w:p w:rsidR="00AF6AA1" w:rsidRDefault="00AF6AA1">
      <w:pPr>
        <w:jc w:val="both"/>
      </w:pPr>
    </w:p>
    <w:p w:rsidR="00AF6AA1" w:rsidRDefault="00E96CCA">
      <w:pPr>
        <w:jc w:val="both"/>
      </w:pPr>
      <w:r>
        <w:rPr>
          <w:b/>
        </w:rPr>
        <w:t>Cálculo del esfuerzo</w:t>
      </w:r>
    </w:p>
    <w:p w:rsidR="00AF6AA1" w:rsidRDefault="00E96CCA">
      <w:pPr>
        <w:jc w:val="both"/>
      </w:pPr>
      <w:r>
        <w:t>De acuerdo a las referencias en las que se están basando la realización de las mediciones se propone que por punto de caso de uso son asignados 20 horas hombre dándonos como esfuerzo el siguiente valor:</w:t>
      </w:r>
    </w:p>
    <w:p w:rsidR="00AF6AA1" w:rsidRDefault="00AF6AA1">
      <w:pPr>
        <w:jc w:val="both"/>
      </w:pPr>
    </w:p>
    <w:p w:rsidR="00AF6AA1" w:rsidRDefault="00E96CCA">
      <w:pPr>
        <w:jc w:val="center"/>
      </w:pPr>
      <w:r>
        <w:rPr>
          <w:b/>
        </w:rPr>
        <w:t>E</w:t>
      </w:r>
      <w:r>
        <w:t>= UCP *20 = 40.337*20=806.74</w:t>
      </w:r>
    </w:p>
    <w:p w:rsidR="00AF6AA1" w:rsidRDefault="00AF6AA1">
      <w:pPr>
        <w:jc w:val="both"/>
      </w:pPr>
    </w:p>
    <w:p w:rsidR="00AF6AA1" w:rsidRDefault="00E96CCA">
      <w:pPr>
        <w:jc w:val="both"/>
      </w:pPr>
      <w:r>
        <w:t>Este esfuerzo nos representa el 40% que es dedicado a la programación en la siguiente tabla se muestran los valores detallados del tiempo que se dedica a cada fase del proyecto.</w:t>
      </w:r>
    </w:p>
    <w:p w:rsidR="00AF6AA1" w:rsidRDefault="00AF6AA1">
      <w:pPr>
        <w:jc w:val="both"/>
      </w:pPr>
    </w:p>
    <w:p w:rsidR="00AF6AA1" w:rsidRDefault="00AF6AA1">
      <w:pPr>
        <w:jc w:val="both"/>
      </w:pPr>
    </w:p>
    <w:tbl>
      <w:tblPr>
        <w:tblStyle w:val="Tablaconcuadrcula"/>
        <w:tblW w:w="9360" w:type="dxa"/>
        <w:tblLayout w:type="fixed"/>
        <w:tblLook w:val="0600" w:firstRow="0" w:lastRow="0" w:firstColumn="0" w:lastColumn="0" w:noHBand="1" w:noVBand="1"/>
      </w:tblPr>
      <w:tblGrid>
        <w:gridCol w:w="3120"/>
        <w:gridCol w:w="3120"/>
        <w:gridCol w:w="3120"/>
      </w:tblGrid>
      <w:tr w:rsidR="00AF6AA1" w:rsidTr="001D5A77">
        <w:tc>
          <w:tcPr>
            <w:tcW w:w="3120" w:type="dxa"/>
          </w:tcPr>
          <w:p w:rsidR="00AF6AA1" w:rsidRDefault="00E96CCA">
            <w:pPr>
              <w:jc w:val="center"/>
            </w:pPr>
            <w:r>
              <w:rPr>
                <w:b/>
              </w:rPr>
              <w:t>Actividad</w:t>
            </w:r>
          </w:p>
        </w:tc>
        <w:tc>
          <w:tcPr>
            <w:tcW w:w="3120" w:type="dxa"/>
          </w:tcPr>
          <w:p w:rsidR="00AF6AA1" w:rsidRDefault="00E96CCA">
            <w:pPr>
              <w:jc w:val="center"/>
            </w:pPr>
            <w:r>
              <w:rPr>
                <w:b/>
              </w:rPr>
              <w:t>Porcentaje</w:t>
            </w:r>
          </w:p>
        </w:tc>
        <w:tc>
          <w:tcPr>
            <w:tcW w:w="3120" w:type="dxa"/>
          </w:tcPr>
          <w:p w:rsidR="00AF6AA1" w:rsidRDefault="00E96CCA">
            <w:pPr>
              <w:jc w:val="center"/>
            </w:pPr>
            <w:r>
              <w:rPr>
                <w:b/>
              </w:rPr>
              <w:t>Horas Hombre</w:t>
            </w:r>
          </w:p>
        </w:tc>
      </w:tr>
      <w:tr w:rsidR="00AF6AA1" w:rsidTr="001D5A77">
        <w:tc>
          <w:tcPr>
            <w:tcW w:w="3120" w:type="dxa"/>
          </w:tcPr>
          <w:p w:rsidR="00AF6AA1" w:rsidRDefault="00E96CCA">
            <w:pPr>
              <w:jc w:val="both"/>
            </w:pPr>
            <w:r>
              <w:t>Análisis</w:t>
            </w:r>
          </w:p>
        </w:tc>
        <w:tc>
          <w:tcPr>
            <w:tcW w:w="3120" w:type="dxa"/>
          </w:tcPr>
          <w:p w:rsidR="00AF6AA1" w:rsidRDefault="00E96CCA">
            <w:pPr>
              <w:jc w:val="center"/>
            </w:pPr>
            <w:r>
              <w:t>10%</w:t>
            </w:r>
          </w:p>
        </w:tc>
        <w:tc>
          <w:tcPr>
            <w:tcW w:w="3120" w:type="dxa"/>
          </w:tcPr>
          <w:p w:rsidR="00AF6AA1" w:rsidRDefault="00E96CCA">
            <w:pPr>
              <w:jc w:val="center"/>
            </w:pPr>
            <w:r>
              <w:t>201.685</w:t>
            </w:r>
          </w:p>
        </w:tc>
      </w:tr>
      <w:tr w:rsidR="00AF6AA1" w:rsidTr="001D5A77">
        <w:tc>
          <w:tcPr>
            <w:tcW w:w="3120" w:type="dxa"/>
          </w:tcPr>
          <w:p w:rsidR="00AF6AA1" w:rsidRDefault="00E96CCA">
            <w:pPr>
              <w:jc w:val="both"/>
            </w:pPr>
            <w:r>
              <w:t>Diseño</w:t>
            </w:r>
          </w:p>
        </w:tc>
        <w:tc>
          <w:tcPr>
            <w:tcW w:w="3120" w:type="dxa"/>
          </w:tcPr>
          <w:p w:rsidR="00AF6AA1" w:rsidRDefault="00E96CCA">
            <w:pPr>
              <w:jc w:val="center"/>
            </w:pPr>
            <w:r>
              <w:t>20%</w:t>
            </w:r>
          </w:p>
        </w:tc>
        <w:tc>
          <w:tcPr>
            <w:tcW w:w="3120" w:type="dxa"/>
          </w:tcPr>
          <w:p w:rsidR="00AF6AA1" w:rsidRDefault="00E96CCA">
            <w:pPr>
              <w:jc w:val="center"/>
            </w:pPr>
            <w:r>
              <w:t>403.37</w:t>
            </w:r>
          </w:p>
        </w:tc>
      </w:tr>
      <w:tr w:rsidR="00AF6AA1" w:rsidTr="001D5A77">
        <w:tc>
          <w:tcPr>
            <w:tcW w:w="3120" w:type="dxa"/>
          </w:tcPr>
          <w:p w:rsidR="00AF6AA1" w:rsidRDefault="00E96CCA">
            <w:pPr>
              <w:jc w:val="both"/>
            </w:pPr>
            <w:r>
              <w:t>Programación</w:t>
            </w:r>
          </w:p>
        </w:tc>
        <w:tc>
          <w:tcPr>
            <w:tcW w:w="3120" w:type="dxa"/>
          </w:tcPr>
          <w:p w:rsidR="00AF6AA1" w:rsidRDefault="00E96CCA">
            <w:pPr>
              <w:jc w:val="center"/>
            </w:pPr>
            <w:r>
              <w:t>40%</w:t>
            </w:r>
          </w:p>
        </w:tc>
        <w:tc>
          <w:tcPr>
            <w:tcW w:w="3120" w:type="dxa"/>
          </w:tcPr>
          <w:p w:rsidR="00AF6AA1" w:rsidRDefault="00E96CCA">
            <w:pPr>
              <w:jc w:val="center"/>
            </w:pPr>
            <w:r>
              <w:t>806.74</w:t>
            </w:r>
          </w:p>
        </w:tc>
      </w:tr>
      <w:tr w:rsidR="00AF6AA1" w:rsidTr="001D5A77">
        <w:tc>
          <w:tcPr>
            <w:tcW w:w="3120" w:type="dxa"/>
          </w:tcPr>
          <w:p w:rsidR="00AF6AA1" w:rsidRDefault="00E96CCA">
            <w:pPr>
              <w:jc w:val="both"/>
            </w:pPr>
            <w:r>
              <w:t>Pruebas</w:t>
            </w:r>
          </w:p>
        </w:tc>
        <w:tc>
          <w:tcPr>
            <w:tcW w:w="3120" w:type="dxa"/>
          </w:tcPr>
          <w:p w:rsidR="00AF6AA1" w:rsidRDefault="00E96CCA">
            <w:pPr>
              <w:jc w:val="center"/>
            </w:pPr>
            <w:r>
              <w:t>15%</w:t>
            </w:r>
          </w:p>
        </w:tc>
        <w:tc>
          <w:tcPr>
            <w:tcW w:w="3120" w:type="dxa"/>
          </w:tcPr>
          <w:p w:rsidR="00AF6AA1" w:rsidRDefault="00E96CCA">
            <w:pPr>
              <w:jc w:val="center"/>
            </w:pPr>
            <w:r>
              <w:t>302.5275</w:t>
            </w:r>
          </w:p>
        </w:tc>
      </w:tr>
      <w:tr w:rsidR="00AF6AA1" w:rsidTr="001D5A77">
        <w:tc>
          <w:tcPr>
            <w:tcW w:w="3120" w:type="dxa"/>
          </w:tcPr>
          <w:p w:rsidR="00AF6AA1" w:rsidRDefault="00E96CCA">
            <w:pPr>
              <w:jc w:val="both"/>
            </w:pPr>
            <w:r>
              <w:t>Sobrecarga</w:t>
            </w:r>
          </w:p>
        </w:tc>
        <w:tc>
          <w:tcPr>
            <w:tcW w:w="3120" w:type="dxa"/>
          </w:tcPr>
          <w:p w:rsidR="00AF6AA1" w:rsidRDefault="00E96CCA">
            <w:pPr>
              <w:jc w:val="center"/>
            </w:pPr>
            <w:r>
              <w:t>15%</w:t>
            </w:r>
          </w:p>
        </w:tc>
        <w:tc>
          <w:tcPr>
            <w:tcW w:w="3120" w:type="dxa"/>
          </w:tcPr>
          <w:p w:rsidR="00AF6AA1" w:rsidRDefault="00E96CCA">
            <w:pPr>
              <w:jc w:val="center"/>
            </w:pPr>
            <w:r>
              <w:t>302.5275</w:t>
            </w:r>
          </w:p>
        </w:tc>
      </w:tr>
      <w:tr w:rsidR="00AF6AA1" w:rsidTr="001D5A77">
        <w:tc>
          <w:tcPr>
            <w:tcW w:w="3120" w:type="dxa"/>
          </w:tcPr>
          <w:p w:rsidR="00AF6AA1" w:rsidRDefault="00E96CCA">
            <w:pPr>
              <w:jc w:val="both"/>
            </w:pPr>
            <w:r>
              <w:t>Total esfuerzo</w:t>
            </w:r>
          </w:p>
        </w:tc>
        <w:tc>
          <w:tcPr>
            <w:tcW w:w="3120" w:type="dxa"/>
          </w:tcPr>
          <w:p w:rsidR="00AF6AA1" w:rsidRDefault="00E96CCA">
            <w:pPr>
              <w:jc w:val="center"/>
            </w:pPr>
            <w:r>
              <w:t>100%</w:t>
            </w:r>
          </w:p>
        </w:tc>
        <w:tc>
          <w:tcPr>
            <w:tcW w:w="3120" w:type="dxa"/>
          </w:tcPr>
          <w:p w:rsidR="00AF6AA1" w:rsidRDefault="00E96CCA">
            <w:pPr>
              <w:jc w:val="center"/>
            </w:pPr>
            <w:r>
              <w:t>2016.85</w:t>
            </w:r>
          </w:p>
        </w:tc>
      </w:tr>
    </w:tbl>
    <w:p w:rsidR="00AF6AA1" w:rsidRDefault="00AF6AA1">
      <w:pPr>
        <w:jc w:val="both"/>
      </w:pPr>
    </w:p>
    <w:p w:rsidR="00AF6AA1" w:rsidRDefault="00E96CCA">
      <w:pPr>
        <w:jc w:val="both"/>
      </w:pPr>
      <w:r>
        <w:t xml:space="preserve">Este representa el tiempo en el cual se </w:t>
      </w:r>
      <w:r w:rsidR="001D5A77">
        <w:t>demoraría</w:t>
      </w:r>
      <w:r>
        <w:t xml:space="preserve"> una persona en realizar el proyecto, el equipo de trabajo es de 2 integrantes, por lo cual, cada integrante tendrá un esfuerzo de 1008.425 horas hombre.</w:t>
      </w:r>
    </w:p>
    <w:p w:rsidR="00AF6AA1" w:rsidRDefault="00AF6AA1">
      <w:pPr>
        <w:jc w:val="both"/>
      </w:pPr>
    </w:p>
    <w:p w:rsidR="00AF6AA1" w:rsidRDefault="00E96CCA">
      <w:pPr>
        <w:jc w:val="both"/>
      </w:pPr>
      <w:r>
        <w:rPr>
          <w:b/>
        </w:rPr>
        <w:t>Costo</w:t>
      </w:r>
    </w:p>
    <w:p w:rsidR="00AF6AA1" w:rsidRDefault="00E96CCA">
      <w:pPr>
        <w:jc w:val="both"/>
      </w:pPr>
      <w:r>
        <w:t xml:space="preserve">El coste del proyecto tendrá como valor $5133 por hora multiplicando el valor por hora con </w:t>
      </w:r>
      <w:bookmarkStart w:id="0" w:name="_GoBack"/>
      <w:bookmarkEnd w:id="0"/>
      <w:r w:rsidR="00894D8D">
        <w:t>la cantidad</w:t>
      </w:r>
      <w:r>
        <w:t xml:space="preserve"> de horas hombre.</w:t>
      </w:r>
    </w:p>
    <w:p w:rsidR="00AF6AA1" w:rsidRDefault="00AF6AA1">
      <w:pPr>
        <w:jc w:val="both"/>
      </w:pPr>
    </w:p>
    <w:p w:rsidR="00AF6AA1" w:rsidRDefault="00E96CCA">
      <w:pPr>
        <w:jc w:val="center"/>
      </w:pPr>
      <w:r>
        <w:rPr>
          <w:b/>
        </w:rPr>
        <w:t>C</w:t>
      </w:r>
      <w:r>
        <w:t xml:space="preserve">= 2016.85*5133= 10352491,05 </w:t>
      </w:r>
    </w:p>
    <w:p w:rsidR="00AF6AA1" w:rsidRDefault="00AF6AA1">
      <w:pPr>
        <w:jc w:val="both"/>
      </w:pPr>
    </w:p>
    <w:p w:rsidR="00AF6AA1" w:rsidRDefault="00AF6AA1">
      <w:pPr>
        <w:jc w:val="both"/>
      </w:pPr>
    </w:p>
    <w:p w:rsidR="00AF6AA1" w:rsidRDefault="00E96CCA">
      <w:pPr>
        <w:jc w:val="both"/>
      </w:pPr>
      <w:r>
        <w:rPr>
          <w:b/>
        </w:rPr>
        <w:t>Referencias</w:t>
      </w:r>
    </w:p>
    <w:p w:rsidR="00AF6AA1" w:rsidRDefault="00E96CCA">
      <w:pPr>
        <w:jc w:val="both"/>
      </w:pPr>
      <w:r>
        <w:t xml:space="preserve">[1] </w:t>
      </w:r>
      <w:hyperlink r:id="rId11">
        <w:r>
          <w:rPr>
            <w:color w:val="1155CC"/>
            <w:u w:val="single"/>
          </w:rPr>
          <w:t>http://www.utim.edu.mx/~svalero/docs/id45.pdf</w:t>
        </w:r>
      </w:hyperlink>
    </w:p>
    <w:p w:rsidR="00AF6AA1" w:rsidRDefault="00E96CCA">
      <w:pPr>
        <w:jc w:val="both"/>
      </w:pPr>
      <w:r>
        <w:t>[2]</w:t>
      </w:r>
      <w:hyperlink r:id="rId12">
        <w:r>
          <w:rPr>
            <w:color w:val="1155CC"/>
            <w:u w:val="single"/>
          </w:rPr>
          <w:t>http://www.laboratorioti.com/2013/02/14/metodo-de-estimacion-puntos-casos-de-uso-use-case-points/</w:t>
        </w:r>
      </w:hyperlink>
    </w:p>
    <w:p w:rsidR="00AF6AA1" w:rsidRDefault="00AF6AA1"/>
    <w:sectPr w:rsidR="00AF6A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CA" w:rsidRDefault="00E96CCA" w:rsidP="001D5A77">
      <w:pPr>
        <w:spacing w:line="240" w:lineRule="auto"/>
      </w:pPr>
      <w:r>
        <w:separator/>
      </w:r>
    </w:p>
  </w:endnote>
  <w:endnote w:type="continuationSeparator" w:id="0">
    <w:p w:rsidR="00E96CCA" w:rsidRDefault="00E96CCA" w:rsidP="001D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CA" w:rsidRDefault="00E96CCA" w:rsidP="001D5A77">
      <w:pPr>
        <w:spacing w:line="240" w:lineRule="auto"/>
      </w:pPr>
      <w:r>
        <w:separator/>
      </w:r>
    </w:p>
  </w:footnote>
  <w:footnote w:type="continuationSeparator" w:id="0">
    <w:p w:rsidR="00E96CCA" w:rsidRDefault="00E96CCA" w:rsidP="001D5A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D420D"/>
    <w:multiLevelType w:val="multilevel"/>
    <w:tmpl w:val="5582F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8311B16"/>
    <w:multiLevelType w:val="multilevel"/>
    <w:tmpl w:val="90404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AF6AA1"/>
    <w:rsid w:val="001D5A77"/>
    <w:rsid w:val="00894D8D"/>
    <w:rsid w:val="00AF6AA1"/>
    <w:rsid w:val="00E96C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5A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A77"/>
    <w:rPr>
      <w:rFonts w:ascii="Tahoma" w:hAnsi="Tahoma" w:cs="Tahoma"/>
      <w:sz w:val="16"/>
      <w:szCs w:val="16"/>
    </w:rPr>
  </w:style>
  <w:style w:type="table" w:styleId="Cuadrculavistosa-nfasis6">
    <w:name w:val="Colorful Grid Accent 6"/>
    <w:basedOn w:val="Tablanormal"/>
    <w:uiPriority w:val="73"/>
    <w:rsid w:val="001D5A77"/>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
    <w:name w:val="Table Grid"/>
    <w:basedOn w:val="Tablanormal"/>
    <w:uiPriority w:val="59"/>
    <w:rsid w:val="001D5A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D5A7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D5A77"/>
  </w:style>
  <w:style w:type="paragraph" w:styleId="Piedepgina">
    <w:name w:val="footer"/>
    <w:basedOn w:val="Normal"/>
    <w:link w:val="PiedepginaCar"/>
    <w:uiPriority w:val="99"/>
    <w:unhideWhenUsed/>
    <w:rsid w:val="001D5A7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D5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5A7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A77"/>
    <w:rPr>
      <w:rFonts w:ascii="Tahoma" w:hAnsi="Tahoma" w:cs="Tahoma"/>
      <w:sz w:val="16"/>
      <w:szCs w:val="16"/>
    </w:rPr>
  </w:style>
  <w:style w:type="table" w:styleId="Cuadrculavistosa-nfasis6">
    <w:name w:val="Colorful Grid Accent 6"/>
    <w:basedOn w:val="Tablanormal"/>
    <w:uiPriority w:val="73"/>
    <w:rsid w:val="001D5A77"/>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
    <w:name w:val="Table Grid"/>
    <w:basedOn w:val="Tablanormal"/>
    <w:uiPriority w:val="59"/>
    <w:rsid w:val="001D5A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D5A7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D5A77"/>
  </w:style>
  <w:style w:type="paragraph" w:styleId="Piedepgina">
    <w:name w:val="footer"/>
    <w:basedOn w:val="Normal"/>
    <w:link w:val="PiedepginaCar"/>
    <w:uiPriority w:val="99"/>
    <w:unhideWhenUsed/>
    <w:rsid w:val="001D5A7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D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aboratorioti.com/2013/02/14/metodo-de-estimacion-puntos-casos-de-uso-use-case-poi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tim.edu.mx/~svalero/docs/id45.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537</Words>
  <Characters>2954</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Puntos de Casos de Uso.docx</dc:title>
  <cp:lastModifiedBy>User</cp:lastModifiedBy>
  <cp:revision>3</cp:revision>
  <dcterms:created xsi:type="dcterms:W3CDTF">2006-01-11T05:32:00Z</dcterms:created>
  <dcterms:modified xsi:type="dcterms:W3CDTF">2006-01-11T05:42:00Z</dcterms:modified>
</cp:coreProperties>
</file>